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EC3CD3">
      <w:pPr>
        <w:rPr>
          <w:rFonts w:ascii="仿宋_GB2312" w:eastAsia="仿宋_GB2312"/>
          <w:sz w:val="32"/>
          <w:szCs w:val="32"/>
        </w:rPr>
      </w:pPr>
      <w:bookmarkStart w:id="5" w:name="_GoBack"/>
      <w:bookmarkEnd w:id="5"/>
      <w:r>
        <w:rPr>
          <w:rFonts w:hint="eastAsia" w:ascii="仿宋_GB2312" w:eastAsia="仿宋_GB2312"/>
          <w:sz w:val="32"/>
          <w:szCs w:val="32"/>
        </w:rPr>
        <w:t>附件1</w:t>
      </w:r>
    </w:p>
    <w:p w14:paraId="044C2D8C">
      <w:pPr>
        <w:widowControl/>
        <w:shd w:val="clear" w:color="auto" w:fill="FFFFFF"/>
        <w:jc w:val="center"/>
        <w:outlineLvl w:val="0"/>
        <w:rPr>
          <w:rFonts w:ascii="黑体" w:hAnsi="微软雅黑" w:eastAsia="黑体" w:cs="宋体"/>
          <w:bCs/>
          <w:kern w:val="36"/>
          <w:sz w:val="44"/>
          <w:szCs w:val="44"/>
        </w:rPr>
      </w:pPr>
      <w:r>
        <w:rPr>
          <w:rFonts w:hint="eastAsia" w:ascii="黑体" w:hAnsi="微软雅黑" w:eastAsia="黑体" w:cs="宋体"/>
          <w:bCs/>
          <w:kern w:val="36"/>
          <w:sz w:val="44"/>
          <w:szCs w:val="44"/>
        </w:rPr>
        <w:t>关于向社会公开征求《工程建设项目招标</w:t>
      </w:r>
    </w:p>
    <w:p w14:paraId="460FF381">
      <w:pPr>
        <w:widowControl/>
        <w:shd w:val="clear" w:color="auto" w:fill="FFFFFF"/>
        <w:jc w:val="center"/>
        <w:outlineLvl w:val="0"/>
        <w:rPr>
          <w:rFonts w:ascii="黑体" w:hAnsi="微软雅黑" w:eastAsia="黑体" w:cs="宋体"/>
          <w:bCs/>
          <w:kern w:val="36"/>
          <w:sz w:val="44"/>
          <w:szCs w:val="44"/>
        </w:rPr>
      </w:pPr>
      <w:r>
        <w:rPr>
          <w:rFonts w:hint="eastAsia" w:ascii="黑体" w:hAnsi="微软雅黑" w:eastAsia="黑体" w:cs="宋体"/>
          <w:bCs/>
          <w:kern w:val="36"/>
          <w:sz w:val="44"/>
          <w:szCs w:val="44"/>
        </w:rPr>
        <w:t>代理机构管理办法（公开征求意见稿）》</w:t>
      </w:r>
    </w:p>
    <w:p w14:paraId="5B1167C0">
      <w:pPr>
        <w:widowControl/>
        <w:shd w:val="clear" w:color="auto" w:fill="FFFFFF"/>
        <w:jc w:val="center"/>
        <w:outlineLvl w:val="0"/>
        <w:rPr>
          <w:rFonts w:ascii="黑体" w:hAnsi="微软雅黑" w:eastAsia="黑体" w:cs="宋体"/>
          <w:bCs/>
          <w:kern w:val="36"/>
          <w:sz w:val="44"/>
          <w:szCs w:val="44"/>
        </w:rPr>
      </w:pPr>
      <w:r>
        <w:rPr>
          <w:rFonts w:hint="eastAsia" w:ascii="黑体" w:hAnsi="微软雅黑" w:eastAsia="黑体" w:cs="宋体"/>
          <w:bCs/>
          <w:kern w:val="36"/>
          <w:sz w:val="44"/>
          <w:szCs w:val="44"/>
        </w:rPr>
        <w:t>意见的公告</w:t>
      </w:r>
    </w:p>
    <w:p w14:paraId="66C2CEA9">
      <w:pPr>
        <w:widowControl/>
        <w:shd w:val="clear" w:color="auto" w:fill="FFFFFF"/>
        <w:ind w:firstLine="480"/>
        <w:jc w:val="left"/>
        <w:rPr>
          <w:rFonts w:ascii="仿宋_GB2312" w:hAnsi="微软雅黑" w:eastAsia="仿宋_GB2312" w:cs="宋体"/>
          <w:color w:val="666666"/>
          <w:kern w:val="0"/>
          <w:sz w:val="32"/>
          <w:szCs w:val="32"/>
        </w:rPr>
      </w:pPr>
    </w:p>
    <w:p w14:paraId="50C4D271">
      <w:pPr>
        <w:widowControl/>
        <w:shd w:val="clear" w:color="auto" w:fill="FFFFFF"/>
        <w:ind w:firstLine="48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为规范招标代理活动，我们会同有关部门起草形成了《工程建设项目招标代理机构管理办法（公开征求意见稿）》，现向社会公开征求意见。</w:t>
      </w:r>
    </w:p>
    <w:p w14:paraId="222EA887">
      <w:pPr>
        <w:widowControl/>
        <w:shd w:val="clear" w:color="auto" w:fill="FFFFFF"/>
        <w:ind w:firstLine="48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此次公开征求意见的时间为2025年7月16日至2025年8月15日。欢迎社会各界人士通过网络等方式提出意见。请登录国家发展改革委门户网站（</w:t>
      </w:r>
      <w:r>
        <w:fldChar w:fldCharType="begin"/>
      </w:r>
      <w:r>
        <w:instrText xml:space="preserve"> HYPERLINK "https://www.ndrc.gov.cn/" \t "_blank" </w:instrText>
      </w:r>
      <w:r>
        <w:fldChar w:fldCharType="separate"/>
      </w:r>
      <w:r>
        <w:rPr>
          <w:rFonts w:hint="eastAsia" w:ascii="仿宋_GB2312" w:hAnsi="微软雅黑" w:eastAsia="仿宋_GB2312" w:cs="宋体"/>
          <w:color w:val="0808FF"/>
          <w:kern w:val="0"/>
          <w:sz w:val="32"/>
          <w:szCs w:val="32"/>
        </w:rPr>
        <w:t>https://www.ndrc.gov.cn</w:t>
      </w:r>
      <w:r>
        <w:rPr>
          <w:rFonts w:hint="eastAsia" w:ascii="仿宋_GB2312" w:hAnsi="微软雅黑" w:eastAsia="仿宋_GB2312" w:cs="宋体"/>
          <w:color w:val="0808FF"/>
          <w:kern w:val="0"/>
          <w:sz w:val="32"/>
          <w:szCs w:val="32"/>
        </w:rPr>
        <w:fldChar w:fldCharType="end"/>
      </w:r>
      <w:r>
        <w:rPr>
          <w:rFonts w:hint="eastAsia" w:ascii="仿宋_GB2312" w:hAnsi="微软雅黑" w:eastAsia="仿宋_GB2312" w:cs="宋体"/>
          <w:color w:val="333333"/>
          <w:kern w:val="0"/>
          <w:sz w:val="32"/>
          <w:szCs w:val="32"/>
        </w:rPr>
        <w:t>）首页“互动交流”版块，进入“意见征求”专栏，提出意见建议。</w:t>
      </w:r>
    </w:p>
    <w:p w14:paraId="67E4F26B">
      <w:pPr>
        <w:widowControl/>
        <w:shd w:val="clear" w:color="auto" w:fill="FFFFFF"/>
        <w:ind w:firstLine="48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感谢您的参与和支持！</w:t>
      </w:r>
    </w:p>
    <w:p w14:paraId="1FA5926D">
      <w:pPr>
        <w:widowControl/>
        <w:shd w:val="clear" w:color="auto" w:fill="FFFFFF"/>
        <w:ind w:firstLine="480"/>
        <w:jc w:val="left"/>
        <w:rPr>
          <w:rFonts w:ascii="仿宋_GB2312" w:hAnsi="微软雅黑" w:eastAsia="仿宋_GB2312" w:cs="宋体"/>
          <w:kern w:val="0"/>
          <w:sz w:val="32"/>
          <w:szCs w:val="32"/>
        </w:rPr>
      </w:pPr>
      <w:r>
        <w:rPr>
          <w:rFonts w:hint="eastAsia" w:ascii="仿宋_GB2312" w:hAnsi="微软雅黑" w:eastAsia="仿宋_GB2312" w:cs="宋体"/>
          <w:color w:val="333333"/>
          <w:kern w:val="0"/>
          <w:sz w:val="32"/>
          <w:szCs w:val="32"/>
        </w:rPr>
        <w:t>附件：</w:t>
      </w:r>
      <w:r>
        <w:fldChar w:fldCharType="begin"/>
      </w:r>
      <w:r>
        <w:instrText xml:space="preserve"> HYPERLINK "https://yyglxxbs.ndrc.gov.cn/file-submission/20250716102515541184.doc" \t "_blank" \o "1.工程建设项目招标代理机构管理办法（公开征求意见稿）" </w:instrText>
      </w:r>
      <w:r>
        <w:fldChar w:fldCharType="separate"/>
      </w:r>
      <w:r>
        <w:rPr>
          <w:rFonts w:hint="eastAsia" w:ascii="仿宋_GB2312" w:hAnsi="微软雅黑" w:eastAsia="仿宋_GB2312" w:cs="宋体"/>
          <w:kern w:val="0"/>
          <w:sz w:val="32"/>
          <w:szCs w:val="32"/>
        </w:rPr>
        <w:t>1.工程建设项目招标代理机构管理办法（公开征求意见稿）</w:t>
      </w:r>
      <w:r>
        <w:rPr>
          <w:rFonts w:hint="eastAsia" w:ascii="仿宋_GB2312" w:hAnsi="微软雅黑" w:eastAsia="仿宋_GB2312" w:cs="宋体"/>
          <w:kern w:val="0"/>
          <w:sz w:val="32"/>
          <w:szCs w:val="32"/>
        </w:rPr>
        <w:fldChar w:fldCharType="end"/>
      </w:r>
    </w:p>
    <w:p w14:paraId="4142FAF3">
      <w:pPr>
        <w:widowControl/>
        <w:shd w:val="clear" w:color="auto" w:fill="FFFFFF"/>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fldChar w:fldCharType="begin"/>
      </w:r>
      <w:r>
        <w:instrText xml:space="preserve"> HYPERLINK "https://yyglxxbs.ndrc.gov.cn/file-submission/20250716102541876330.doc" \t "_blank" \o "2.起草说明" </w:instrText>
      </w:r>
      <w:r>
        <w:fldChar w:fldCharType="separate"/>
      </w:r>
      <w:r>
        <w:rPr>
          <w:rFonts w:hint="eastAsia" w:ascii="仿宋_GB2312" w:hAnsi="微软雅黑" w:eastAsia="仿宋_GB2312" w:cs="宋体"/>
          <w:kern w:val="0"/>
          <w:sz w:val="32"/>
          <w:szCs w:val="32"/>
        </w:rPr>
        <w:t>2.起草说明</w:t>
      </w:r>
      <w:r>
        <w:rPr>
          <w:rFonts w:hint="eastAsia" w:ascii="仿宋_GB2312" w:hAnsi="微软雅黑" w:eastAsia="仿宋_GB2312" w:cs="宋体"/>
          <w:kern w:val="0"/>
          <w:sz w:val="32"/>
          <w:szCs w:val="32"/>
        </w:rPr>
        <w:fldChar w:fldCharType="end"/>
      </w:r>
    </w:p>
    <w:p w14:paraId="365848F5">
      <w:pPr>
        <w:widowControl/>
        <w:shd w:val="clear" w:color="auto" w:fill="FFFFFF"/>
        <w:ind w:firstLine="480"/>
        <w:jc w:val="left"/>
        <w:rPr>
          <w:rFonts w:ascii="仿宋_GB2312" w:hAnsi="微软雅黑" w:eastAsia="仿宋_GB2312" w:cs="宋体"/>
          <w:color w:val="333333"/>
          <w:kern w:val="0"/>
          <w:sz w:val="32"/>
          <w:szCs w:val="32"/>
        </w:rPr>
      </w:pPr>
    </w:p>
    <w:p w14:paraId="55F4DAC0">
      <w:pPr>
        <w:widowControl/>
        <w:shd w:val="clear" w:color="auto" w:fill="FFFFFF"/>
        <w:ind w:firstLine="480"/>
        <w:jc w:val="center"/>
        <w:rPr>
          <w:rFonts w:ascii="仿宋_GB2312" w:hAnsi="微软雅黑" w:eastAsia="仿宋_GB2312" w:cs="宋体"/>
          <w:color w:val="333333"/>
          <w:kern w:val="0"/>
          <w:sz w:val="32"/>
          <w:szCs w:val="32"/>
        </w:rPr>
      </w:pPr>
    </w:p>
    <w:p w14:paraId="5837516C">
      <w:pPr>
        <w:widowControl/>
        <w:shd w:val="clear" w:color="auto" w:fill="FFFFFF"/>
        <w:ind w:firstLine="480"/>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国家发展改革委</w:t>
      </w:r>
    </w:p>
    <w:p w14:paraId="381AF808">
      <w:pPr>
        <w:ind w:firstLine="4640" w:firstLineChars="1450"/>
        <w:rPr>
          <w:rFonts w:ascii="仿宋_GB2312" w:eastAsia="仿宋_GB2312"/>
          <w:sz w:val="32"/>
          <w:szCs w:val="32"/>
        </w:rPr>
      </w:pPr>
      <w:r>
        <w:rPr>
          <w:rFonts w:hint="eastAsia" w:ascii="仿宋_GB2312" w:hAnsi="微软雅黑" w:eastAsia="仿宋_GB2312"/>
          <w:color w:val="333333"/>
          <w:sz w:val="32"/>
          <w:szCs w:val="32"/>
          <w:shd w:val="clear" w:color="auto" w:fill="FFFFFF"/>
        </w:rPr>
        <w:t>2025年7月16日</w:t>
      </w:r>
    </w:p>
    <w:p w14:paraId="34F2DF75">
      <w:pPr>
        <w:rPr>
          <w:rFonts w:ascii="仿宋_GB2312" w:eastAsia="仿宋_GB2312"/>
          <w:sz w:val="32"/>
          <w:szCs w:val="32"/>
        </w:rPr>
      </w:pPr>
    </w:p>
    <w:p w14:paraId="73336353">
      <w:pPr>
        <w:rPr>
          <w:rFonts w:ascii="仿宋_GB2312" w:eastAsia="仿宋_GB2312"/>
          <w:sz w:val="32"/>
          <w:szCs w:val="32"/>
        </w:rPr>
      </w:pPr>
    </w:p>
    <w:p w14:paraId="528D4133">
      <w:pPr>
        <w:adjustRightInd w:val="0"/>
        <w:snapToGrid w:val="0"/>
        <w:spacing w:line="588" w:lineRule="exact"/>
        <w:jc w:val="left"/>
        <w:rPr>
          <w:rFonts w:hint="eastAsia" w:eastAsia="方正小标宋_GBK" w:cs="方正小标宋_GBK"/>
          <w:kern w:val="0"/>
          <w:sz w:val="36"/>
          <w:szCs w:val="36"/>
        </w:rPr>
      </w:pPr>
      <w:r>
        <w:rPr>
          <w:rFonts w:hint="eastAsia" w:ascii="方正黑体_GBK" w:hAnsi="方正黑体_GBK" w:eastAsia="方正黑体_GBK" w:cs="方正黑体_GBK"/>
          <w:sz w:val="30"/>
          <w:szCs w:val="30"/>
        </w:rPr>
        <w:t>附件</w:t>
      </w:r>
      <w:r>
        <w:rPr>
          <w:rFonts w:hint="eastAsia" w:eastAsia="方正仿宋_GBK"/>
          <w:sz w:val="30"/>
          <w:szCs w:val="30"/>
        </w:rPr>
        <w:t>1</w:t>
      </w:r>
    </w:p>
    <w:p w14:paraId="153C6F7B">
      <w:pPr>
        <w:pStyle w:val="11"/>
      </w:pPr>
    </w:p>
    <w:p w14:paraId="4BC4D0FA">
      <w:pPr>
        <w:spacing w:line="588" w:lineRule="exact"/>
        <w:jc w:val="center"/>
        <w:rPr>
          <w:rFonts w:hint="eastAsia" w:ascii="方正小标宋" w:hAnsi="方正小标宋简体" w:eastAsia="方正小标宋" w:cs="方正小标宋简体"/>
          <w:sz w:val="36"/>
          <w:szCs w:val="36"/>
        </w:rPr>
      </w:pPr>
      <w:r>
        <w:rPr>
          <w:rFonts w:hint="eastAsia" w:ascii="方正小标宋" w:hAnsi="方正小标宋简体" w:eastAsia="方正小标宋" w:cs="方正小标宋简体"/>
          <w:sz w:val="36"/>
          <w:szCs w:val="36"/>
        </w:rPr>
        <w:t>工程建设项目招标代理机构管理办法</w:t>
      </w:r>
    </w:p>
    <w:p w14:paraId="490BC740">
      <w:pPr>
        <w:spacing w:line="588" w:lineRule="exact"/>
        <w:jc w:val="center"/>
        <w:rPr>
          <w:rFonts w:hint="eastAsia" w:eastAsia="方正仿宋_GBK"/>
          <w:sz w:val="30"/>
          <w:szCs w:val="30"/>
        </w:rPr>
      </w:pPr>
      <w:bookmarkStart w:id="0" w:name="sort_0_zhang_1"/>
      <w:bookmarkEnd w:id="0"/>
      <w:r>
        <w:rPr>
          <w:rFonts w:hint="eastAsia" w:ascii="方正楷体_GBK" w:hAnsi="方正楷体_GBK" w:eastAsia="方正楷体_GBK" w:cs="方正楷体_GBK"/>
          <w:sz w:val="30"/>
          <w:szCs w:val="30"/>
        </w:rPr>
        <w:t>（公开征求意见稿）</w:t>
      </w:r>
    </w:p>
    <w:p w14:paraId="066B9AD8">
      <w:pPr>
        <w:spacing w:line="588" w:lineRule="exact"/>
        <w:jc w:val="center"/>
        <w:rPr>
          <w:rFonts w:hint="eastAsia" w:ascii="方正黑体_GBK" w:hAnsi="方正黑体_GBK" w:eastAsia="方正黑体_GBK" w:cs="方正黑体_GBK"/>
          <w:sz w:val="30"/>
          <w:szCs w:val="30"/>
        </w:rPr>
      </w:pPr>
    </w:p>
    <w:p w14:paraId="1ABCF523">
      <w:pPr>
        <w:spacing w:line="588"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第一章　总则</w:t>
      </w:r>
    </w:p>
    <w:p w14:paraId="6A0ACFAE">
      <w:pPr>
        <w:spacing w:line="588" w:lineRule="exact"/>
        <w:ind w:firstLine="600" w:firstLineChars="200"/>
        <w:rPr>
          <w:rFonts w:eastAsia="方正仿宋_GBK"/>
          <w:sz w:val="30"/>
          <w:szCs w:val="30"/>
        </w:rPr>
      </w:pPr>
      <w:r>
        <w:rPr>
          <w:rFonts w:hint="eastAsia" w:ascii="方正黑体_GBK" w:hAnsi="方正黑体_GBK" w:eastAsia="方正黑体_GBK" w:cs="方正黑体_GBK"/>
          <w:sz w:val="30"/>
          <w:szCs w:val="30"/>
        </w:rPr>
        <w:t>第一条【立法目的】</w:t>
      </w:r>
      <w:r>
        <w:rPr>
          <w:rFonts w:eastAsia="方正仿宋_GBK"/>
          <w:sz w:val="30"/>
          <w:szCs w:val="30"/>
        </w:rPr>
        <w:t xml:space="preserve">　为规范招标代理活动，促进招标投标市场规范健康发展，根据《中华人民共和国招标投标法》《中华人民共和国招标投标法实施条例》等法律法规，制定本办法。 </w:t>
      </w:r>
    </w:p>
    <w:p w14:paraId="5D0D1391">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第二条【适用范围】</w:t>
      </w:r>
      <w:r>
        <w:rPr>
          <w:rFonts w:hint="eastAsia" w:eastAsia="方正仿宋_GBK"/>
          <w:sz w:val="30"/>
          <w:szCs w:val="30"/>
        </w:rPr>
        <w:t>　本办法适用于工程建设项目招标代理机构（以下简称“代理机构”）及从业人员的监督管理。</w:t>
      </w:r>
    </w:p>
    <w:p w14:paraId="018B4E05">
      <w:pPr>
        <w:spacing w:line="588" w:lineRule="exact"/>
        <w:ind w:firstLine="600" w:firstLineChars="200"/>
        <w:rPr>
          <w:rFonts w:hint="eastAsia" w:ascii="方正黑体_GBK" w:hAnsi="方正黑体_GBK" w:eastAsia="方正黑体_GBK" w:cs="方正黑体_GBK"/>
          <w:sz w:val="30"/>
          <w:szCs w:val="30"/>
        </w:rPr>
      </w:pPr>
      <w:r>
        <w:rPr>
          <w:rFonts w:hint="eastAsia" w:eastAsia="方正仿宋_GBK"/>
          <w:sz w:val="30"/>
          <w:szCs w:val="30"/>
        </w:rPr>
        <w:t>工程咨询、代建等单位及其从业人员从事招标代理业务的，按照本办法进行监督管理。</w:t>
      </w:r>
    </w:p>
    <w:p w14:paraId="4FE52567">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第三条【基本定义】</w:t>
      </w:r>
      <w:r>
        <w:rPr>
          <w:rFonts w:hint="eastAsia" w:eastAsia="方正仿宋_GBK"/>
          <w:sz w:val="30"/>
          <w:szCs w:val="30"/>
        </w:rPr>
        <w:t>　本办法所称代理机构是指依法设立、符合法律规定的从业条件、接受招标人委托从事各类工程建设项目招标代理业务的社会中介组织。</w:t>
      </w:r>
    </w:p>
    <w:p w14:paraId="2FC1BA6B">
      <w:pPr>
        <w:spacing w:line="588" w:lineRule="exact"/>
        <w:ind w:firstLine="600" w:firstLineChars="200"/>
        <w:rPr>
          <w:rFonts w:hint="eastAsia" w:eastAsia="方正仿宋_GBK"/>
          <w:sz w:val="30"/>
          <w:szCs w:val="30"/>
        </w:rPr>
      </w:pPr>
      <w:r>
        <w:rPr>
          <w:rFonts w:hint="eastAsia" w:eastAsia="方正仿宋_GBK"/>
          <w:sz w:val="30"/>
          <w:szCs w:val="30"/>
        </w:rPr>
        <w:t>招标代理业务包括提供招标前期咨询，拟订招标方案，编制招标文件或者资格预审文件，编制标底，审查投标人资格，组织投标人踏勘现场并答疑，组织开标、评标，协助招标人定标，协调合同签订等服务。</w:t>
      </w:r>
    </w:p>
    <w:p w14:paraId="16E6B364">
      <w:pPr>
        <w:spacing w:line="588" w:lineRule="exact"/>
        <w:ind w:firstLine="600" w:firstLineChars="200"/>
        <w:rPr>
          <w:rFonts w:hint="eastAsia" w:eastAsia="方正仿宋_GBK"/>
          <w:sz w:val="30"/>
          <w:szCs w:val="30"/>
        </w:rPr>
      </w:pPr>
      <w:r>
        <w:rPr>
          <w:rFonts w:hint="eastAsia" w:eastAsia="方正仿宋_GBK"/>
          <w:sz w:val="30"/>
          <w:szCs w:val="30"/>
        </w:rPr>
        <w:t>招标代理从业人员（以下简称“从业人员”）是指受聘于代理机构，从事招标代理业务的专业人员。</w:t>
      </w:r>
    </w:p>
    <w:p w14:paraId="33DD02D4">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第四条【职责分工】</w:t>
      </w:r>
      <w:r>
        <w:rPr>
          <w:rFonts w:hint="eastAsia" w:eastAsia="方正仿宋_GBK"/>
          <w:sz w:val="30"/>
          <w:szCs w:val="30"/>
        </w:rPr>
        <w:t>　国家发展改革委指导协调全国代理机构管理工作，住房城乡建设部负责全国代理机构统一登记和信息公示工作，国务院各行业主管部门按照规定的职责分工对本行业招标项目的代理活动实施监督。</w:t>
      </w:r>
    </w:p>
    <w:p w14:paraId="0179440B">
      <w:pPr>
        <w:spacing w:line="588" w:lineRule="exact"/>
        <w:ind w:firstLine="600" w:firstLineChars="200"/>
        <w:rPr>
          <w:rFonts w:hint="eastAsia" w:eastAsia="方正仿宋_GBK"/>
          <w:sz w:val="30"/>
          <w:szCs w:val="30"/>
        </w:rPr>
      </w:pPr>
      <w:r>
        <w:rPr>
          <w:rFonts w:hint="eastAsia" w:eastAsia="方正仿宋_GBK"/>
          <w:sz w:val="30"/>
          <w:szCs w:val="30"/>
        </w:rPr>
        <w:t>县级以上地方各级人民政府有关部门在各自职责范围内对代理机构及从业人员的招标代理活动进行监督管理。</w:t>
      </w:r>
    </w:p>
    <w:p w14:paraId="073528C1">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第五条【机构设立】</w:t>
      </w:r>
      <w:r>
        <w:rPr>
          <w:rFonts w:hint="eastAsia" w:eastAsia="方正仿宋_GBK"/>
          <w:sz w:val="30"/>
          <w:szCs w:val="30"/>
        </w:rPr>
        <w:t>成立代理机构，应当按照《中华人民共和国市场主体登记管理条例》办理设立登记手续。</w:t>
      </w:r>
    </w:p>
    <w:p w14:paraId="774D8E4B">
      <w:pPr>
        <w:spacing w:line="588" w:lineRule="exact"/>
        <w:ind w:firstLine="600" w:firstLineChars="200"/>
        <w:rPr>
          <w:rFonts w:hint="eastAsia" w:eastAsia="方正仿宋_GBK"/>
          <w:sz w:val="30"/>
          <w:szCs w:val="30"/>
        </w:rPr>
      </w:pPr>
      <w:r>
        <w:rPr>
          <w:rFonts w:hint="eastAsia" w:eastAsia="方正仿宋_GBK"/>
          <w:sz w:val="30"/>
          <w:szCs w:val="30"/>
        </w:rPr>
        <w:t>代理机构与行业主管部门及其他国家机关不得存在隶属关系或者其他利益关系。</w:t>
      </w:r>
    </w:p>
    <w:p w14:paraId="51F08C63">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第六条【基本原则】</w:t>
      </w:r>
      <w:r>
        <w:rPr>
          <w:rFonts w:eastAsia="方正仿宋_GBK"/>
          <w:sz w:val="30"/>
          <w:szCs w:val="30"/>
        </w:rPr>
        <w:t>　代理机构及其从业人员从事招标代理业务应当遵循公开、公平、公正和诚实信用原则，不得损害国家利益、社会公共利益和招标投标各方当事人的合法权益。</w:t>
      </w:r>
    </w:p>
    <w:p w14:paraId="667A7A68">
      <w:pPr>
        <w:spacing w:line="588" w:lineRule="exact"/>
        <w:jc w:val="center"/>
        <w:rPr>
          <w:rFonts w:hint="eastAsia" w:ascii="方正黑体_GBK" w:hAnsi="方正黑体_GBK" w:eastAsia="方正黑体_GBK" w:cs="方正黑体_GBK"/>
          <w:sz w:val="30"/>
          <w:szCs w:val="30"/>
        </w:rPr>
      </w:pPr>
      <w:bookmarkStart w:id="1" w:name="sort_1_zhang_2"/>
      <w:bookmarkEnd w:id="1"/>
    </w:p>
    <w:p w14:paraId="3AE3EC08">
      <w:pPr>
        <w:spacing w:line="588"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第二章　登记管理</w:t>
      </w:r>
    </w:p>
    <w:p w14:paraId="00C32038">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第七条【登记要求】</w:t>
      </w:r>
      <w:r>
        <w:rPr>
          <w:rFonts w:eastAsia="方正仿宋_GBK"/>
          <w:sz w:val="30"/>
          <w:szCs w:val="30"/>
        </w:rPr>
        <w:t>　代理机构应当通过其工商注册所在地省级建筑市场监管一体化工作平台，登记本机构及从业人员信息。省级建筑市场监管一体化工作平台将登记信息推送至全国建筑市场监管公共服务平台，由全国建筑市场监管公共服务平台统一向社会公布。</w:t>
      </w:r>
    </w:p>
    <w:p w14:paraId="22061BD1">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第八条【登记内容】</w:t>
      </w:r>
      <w:r>
        <w:rPr>
          <w:rFonts w:eastAsia="方正仿宋_GBK"/>
          <w:sz w:val="30"/>
          <w:szCs w:val="30"/>
        </w:rPr>
        <w:t>　代理机构</w:t>
      </w:r>
      <w:r>
        <w:rPr>
          <w:rFonts w:hint="eastAsia" w:eastAsia="方正仿宋_GBK"/>
          <w:sz w:val="30"/>
          <w:szCs w:val="30"/>
        </w:rPr>
        <w:t>在</w:t>
      </w:r>
      <w:r>
        <w:rPr>
          <w:rFonts w:eastAsia="方正仿宋_GBK"/>
          <w:sz w:val="30"/>
          <w:szCs w:val="30"/>
        </w:rPr>
        <w:t>省级建筑市场监管一体化工作平台</w:t>
      </w:r>
      <w:r>
        <w:rPr>
          <w:rFonts w:hint="eastAsia" w:eastAsia="方正仿宋_GBK"/>
          <w:sz w:val="30"/>
          <w:szCs w:val="30"/>
        </w:rPr>
        <w:t>上</w:t>
      </w:r>
      <w:r>
        <w:rPr>
          <w:rFonts w:eastAsia="方正仿宋_GBK"/>
          <w:sz w:val="30"/>
          <w:szCs w:val="30"/>
        </w:rPr>
        <w:t>登记的基本信息包括：</w:t>
      </w:r>
    </w:p>
    <w:p w14:paraId="3934699C">
      <w:pPr>
        <w:spacing w:line="588" w:lineRule="exact"/>
        <w:ind w:firstLine="600" w:firstLineChars="200"/>
        <w:rPr>
          <w:rFonts w:eastAsia="方正仿宋_GBK"/>
          <w:sz w:val="30"/>
          <w:szCs w:val="30"/>
        </w:rPr>
      </w:pPr>
      <w:r>
        <w:rPr>
          <w:rFonts w:eastAsia="方正仿宋_GBK"/>
          <w:sz w:val="30"/>
          <w:szCs w:val="30"/>
        </w:rPr>
        <w:t>（一）机构名称、统一社会信用代码、办公场所地址、联系电话等机构信息；</w:t>
      </w:r>
    </w:p>
    <w:p w14:paraId="172D044A">
      <w:pPr>
        <w:spacing w:line="588" w:lineRule="exact"/>
        <w:ind w:firstLine="600" w:firstLineChars="200"/>
        <w:rPr>
          <w:rFonts w:eastAsia="方正仿宋_GBK"/>
          <w:sz w:val="30"/>
          <w:szCs w:val="30"/>
        </w:rPr>
      </w:pPr>
      <w:r>
        <w:rPr>
          <w:rFonts w:eastAsia="方正仿宋_GBK"/>
          <w:sz w:val="30"/>
          <w:szCs w:val="30"/>
        </w:rPr>
        <w:t>（二）法定代表人及从业人员信息；</w:t>
      </w:r>
    </w:p>
    <w:p w14:paraId="6D713E56">
      <w:pPr>
        <w:spacing w:line="588" w:lineRule="exact"/>
        <w:ind w:firstLine="600" w:firstLineChars="200"/>
        <w:rPr>
          <w:rFonts w:eastAsia="方正仿宋_GBK"/>
          <w:sz w:val="30"/>
          <w:szCs w:val="30"/>
        </w:rPr>
      </w:pPr>
      <w:r>
        <w:rPr>
          <w:rFonts w:eastAsia="方正仿宋_GBK"/>
          <w:sz w:val="30"/>
          <w:szCs w:val="30"/>
        </w:rPr>
        <w:t>（三）在自有场所组织评标的，应当提供评标场所地址；</w:t>
      </w:r>
    </w:p>
    <w:p w14:paraId="540D9449">
      <w:pPr>
        <w:spacing w:line="588" w:lineRule="exact"/>
        <w:ind w:firstLine="600" w:firstLineChars="200"/>
        <w:rPr>
          <w:rFonts w:eastAsia="方正仿宋_GBK"/>
          <w:sz w:val="30"/>
          <w:szCs w:val="30"/>
        </w:rPr>
      </w:pPr>
      <w:r>
        <w:rPr>
          <w:rFonts w:eastAsia="方正仿宋_GBK"/>
          <w:sz w:val="30"/>
          <w:szCs w:val="30"/>
        </w:rPr>
        <w:t>（四）法律</w:t>
      </w:r>
      <w:r>
        <w:rPr>
          <w:rFonts w:hint="eastAsia" w:eastAsia="方正仿宋_GBK"/>
          <w:sz w:val="30"/>
          <w:szCs w:val="30"/>
        </w:rPr>
        <w:t>、</w:t>
      </w:r>
      <w:r>
        <w:rPr>
          <w:rFonts w:eastAsia="方正仿宋_GBK"/>
          <w:sz w:val="30"/>
          <w:szCs w:val="30"/>
        </w:rPr>
        <w:t>法规</w:t>
      </w:r>
      <w:r>
        <w:rPr>
          <w:rFonts w:hint="eastAsia" w:eastAsia="方正仿宋_GBK"/>
          <w:sz w:val="30"/>
          <w:szCs w:val="30"/>
        </w:rPr>
        <w:t>、</w:t>
      </w:r>
      <w:r>
        <w:rPr>
          <w:rFonts w:eastAsia="方正仿宋_GBK"/>
          <w:sz w:val="30"/>
          <w:szCs w:val="30"/>
        </w:rPr>
        <w:t>规章要求提供的其他信息。</w:t>
      </w:r>
    </w:p>
    <w:p w14:paraId="48AED927">
      <w:pPr>
        <w:spacing w:line="588" w:lineRule="exact"/>
        <w:ind w:firstLine="600" w:firstLineChars="200"/>
        <w:rPr>
          <w:rFonts w:eastAsia="方正仿宋_GBK"/>
          <w:sz w:val="30"/>
          <w:szCs w:val="30"/>
        </w:rPr>
      </w:pPr>
      <w:r>
        <w:rPr>
          <w:rFonts w:eastAsia="方正仿宋_GBK"/>
          <w:sz w:val="30"/>
          <w:szCs w:val="30"/>
        </w:rPr>
        <w:t>代理机构对其登记的基本信息真实性和准确性负责。信息发生变更的，代理机构应当自信息变更之日起10个工作日内自行更新。</w:t>
      </w:r>
    </w:p>
    <w:p w14:paraId="41832B48">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第九条【信息共享】</w:t>
      </w:r>
      <w:r>
        <w:rPr>
          <w:rFonts w:eastAsia="方正仿宋_GBK"/>
          <w:sz w:val="30"/>
          <w:szCs w:val="30"/>
        </w:rPr>
        <w:t>　省级人民政府有关部门应当推动省级公共资源交易平台对接建筑市场监管一体化工作平台、投资项目在线审批监管平台，共享代理机构相关信息。</w:t>
      </w:r>
    </w:p>
    <w:p w14:paraId="2F0ABBAA">
      <w:pPr>
        <w:spacing w:line="588" w:lineRule="exact"/>
        <w:ind w:firstLine="600" w:firstLineChars="200"/>
        <w:rPr>
          <w:rFonts w:eastAsia="方正仿宋_GBK"/>
          <w:sz w:val="30"/>
          <w:szCs w:val="30"/>
        </w:rPr>
      </w:pPr>
      <w:r>
        <w:rPr>
          <w:rFonts w:eastAsia="方正仿宋_GBK"/>
          <w:sz w:val="30"/>
          <w:szCs w:val="30"/>
        </w:rPr>
        <w:t>代理机构通过公共资源交易平台办理招标事宜形成的业绩信息，由省级公共资源交易平台共享至建筑市场监管一体化工作平台。</w:t>
      </w:r>
    </w:p>
    <w:p w14:paraId="0B05345E">
      <w:pPr>
        <w:spacing w:line="588" w:lineRule="exact"/>
        <w:jc w:val="center"/>
        <w:rPr>
          <w:rFonts w:hint="eastAsia" w:ascii="方正黑体_GBK" w:hAnsi="方正黑体_GBK" w:eastAsia="方正黑体_GBK" w:cs="方正黑体_GBK"/>
          <w:sz w:val="30"/>
          <w:szCs w:val="30"/>
        </w:rPr>
      </w:pPr>
    </w:p>
    <w:p w14:paraId="6FD64148">
      <w:pPr>
        <w:spacing w:line="588" w:lineRule="exact"/>
        <w:jc w:val="center"/>
        <w:rPr>
          <w:rFonts w:eastAsia="方正仿宋_GBK"/>
          <w:sz w:val="30"/>
          <w:szCs w:val="30"/>
        </w:rPr>
      </w:pPr>
      <w:r>
        <w:rPr>
          <w:rFonts w:hint="eastAsia" w:ascii="方正黑体_GBK" w:hAnsi="方正黑体_GBK" w:eastAsia="方正黑体_GBK" w:cs="方正黑体_GBK"/>
          <w:sz w:val="30"/>
          <w:szCs w:val="30"/>
        </w:rPr>
        <w:t>第三章　从业管理</w:t>
      </w:r>
    </w:p>
    <w:p w14:paraId="18C0C3EF">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第十条【从业要求】</w:t>
      </w:r>
      <w:r>
        <w:rPr>
          <w:rFonts w:hint="eastAsia" w:eastAsia="方正仿宋_GBK"/>
          <w:sz w:val="30"/>
          <w:szCs w:val="30"/>
        </w:rPr>
        <w:t>　代理机构承接招标代理业务，应当具备下列条件：</w:t>
      </w:r>
    </w:p>
    <w:p w14:paraId="609855D6">
      <w:pPr>
        <w:spacing w:line="588" w:lineRule="exact"/>
        <w:ind w:firstLine="600" w:firstLineChars="200"/>
        <w:rPr>
          <w:rFonts w:hint="eastAsia" w:eastAsia="方正仿宋_GBK"/>
          <w:sz w:val="30"/>
          <w:szCs w:val="30"/>
        </w:rPr>
      </w:pPr>
      <w:r>
        <w:rPr>
          <w:rFonts w:hint="eastAsia" w:eastAsia="方正仿宋_GBK"/>
          <w:sz w:val="30"/>
          <w:szCs w:val="30"/>
        </w:rPr>
        <w:t>（一）具有独立承担民事责任的能力；</w:t>
      </w:r>
    </w:p>
    <w:p w14:paraId="40A517EE">
      <w:pPr>
        <w:spacing w:line="588" w:lineRule="exact"/>
        <w:ind w:firstLine="600" w:firstLineChars="200"/>
        <w:rPr>
          <w:rFonts w:hint="eastAsia" w:eastAsia="方正仿宋_GBK"/>
          <w:sz w:val="30"/>
          <w:szCs w:val="30"/>
        </w:rPr>
      </w:pPr>
      <w:r>
        <w:rPr>
          <w:rFonts w:hint="eastAsia" w:eastAsia="方正仿宋_GBK"/>
          <w:sz w:val="30"/>
          <w:szCs w:val="30"/>
        </w:rPr>
        <w:t>（二）具备独立办公场所和编制招标文件、存储招标资料等所需要的办公条件；</w:t>
      </w:r>
    </w:p>
    <w:p w14:paraId="47823035">
      <w:pPr>
        <w:spacing w:line="588" w:lineRule="exact"/>
        <w:ind w:firstLine="600" w:firstLineChars="200"/>
        <w:rPr>
          <w:rFonts w:hint="eastAsia" w:eastAsia="方正仿宋_GBK"/>
          <w:sz w:val="30"/>
          <w:szCs w:val="30"/>
        </w:rPr>
      </w:pPr>
      <w:r>
        <w:rPr>
          <w:rFonts w:hint="eastAsia" w:eastAsia="方正仿宋_GBK"/>
          <w:sz w:val="30"/>
          <w:szCs w:val="30"/>
        </w:rPr>
        <w:t>（三）拥有不少于5名熟悉招标投标法律法规、具备编制招标文件和组织评标等相应能力的从业人员；</w:t>
      </w:r>
    </w:p>
    <w:p w14:paraId="4087A42F">
      <w:pPr>
        <w:spacing w:line="588" w:lineRule="exact"/>
        <w:ind w:firstLine="600" w:firstLineChars="200"/>
        <w:rPr>
          <w:rFonts w:hint="eastAsia" w:eastAsia="方正仿宋_GBK"/>
          <w:sz w:val="30"/>
          <w:szCs w:val="30"/>
        </w:rPr>
      </w:pPr>
      <w:r>
        <w:rPr>
          <w:rFonts w:hint="eastAsia" w:eastAsia="方正仿宋_GBK"/>
          <w:sz w:val="30"/>
          <w:szCs w:val="30"/>
        </w:rPr>
        <w:t>（四）代理机构、法定代表人及从业人员未被禁止从事招标代理业务；</w:t>
      </w:r>
    </w:p>
    <w:p w14:paraId="136458AE">
      <w:pPr>
        <w:spacing w:line="588" w:lineRule="exact"/>
        <w:ind w:firstLine="600" w:firstLineChars="200"/>
        <w:rPr>
          <w:rFonts w:hint="eastAsia" w:eastAsia="方正仿宋_GBK"/>
          <w:sz w:val="30"/>
          <w:szCs w:val="30"/>
        </w:rPr>
      </w:pPr>
      <w:r>
        <w:rPr>
          <w:rFonts w:hint="eastAsia" w:eastAsia="方正仿宋_GBK"/>
          <w:sz w:val="30"/>
          <w:szCs w:val="30"/>
        </w:rPr>
        <w:t>（五）具备完善的内部管理制度；</w:t>
      </w:r>
    </w:p>
    <w:p w14:paraId="312517FB">
      <w:pPr>
        <w:spacing w:line="588" w:lineRule="exact"/>
        <w:ind w:firstLine="600" w:firstLineChars="200"/>
        <w:rPr>
          <w:rFonts w:hint="eastAsia" w:eastAsia="方正仿宋_GBK"/>
          <w:sz w:val="30"/>
          <w:szCs w:val="30"/>
        </w:rPr>
      </w:pPr>
      <w:r>
        <w:rPr>
          <w:rFonts w:hint="eastAsia" w:eastAsia="方正仿宋_GBK"/>
          <w:sz w:val="30"/>
          <w:szCs w:val="30"/>
        </w:rPr>
        <w:t>（六）法律、法规、规章规定的其他情形。</w:t>
      </w:r>
    </w:p>
    <w:p w14:paraId="093B07C0">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第十一条【项目负责人制】</w:t>
      </w:r>
      <w:r>
        <w:rPr>
          <w:rFonts w:hint="eastAsia" w:eastAsia="方正仿宋_GBK"/>
          <w:sz w:val="30"/>
          <w:szCs w:val="30"/>
        </w:rPr>
        <w:t xml:space="preserve">  代理机构开展招标代理业务，实行项目负责人制。</w:t>
      </w:r>
    </w:p>
    <w:p w14:paraId="6F81704A">
      <w:pPr>
        <w:spacing w:line="588" w:lineRule="exact"/>
        <w:ind w:firstLine="600" w:firstLineChars="200"/>
        <w:rPr>
          <w:rFonts w:hint="eastAsia" w:eastAsia="方正仿宋_GBK"/>
          <w:sz w:val="30"/>
          <w:szCs w:val="30"/>
        </w:rPr>
      </w:pPr>
      <w:r>
        <w:rPr>
          <w:rFonts w:hint="eastAsia" w:eastAsia="方正仿宋_GBK"/>
          <w:sz w:val="30"/>
          <w:szCs w:val="30"/>
        </w:rPr>
        <w:t>代理机构应当从其在全国建筑市场监管公共服务平台登记的从业人员中确定一名作为项目负责人。</w:t>
      </w:r>
    </w:p>
    <w:p w14:paraId="0984A606">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第十二条【专职从业】</w:t>
      </w:r>
      <w:r>
        <w:rPr>
          <w:rFonts w:hint="eastAsia" w:eastAsia="方正仿宋_GBK"/>
          <w:sz w:val="30"/>
          <w:szCs w:val="30"/>
        </w:rPr>
        <w:t>　从业人员不得同时在两个以上代理机构从事招标代理业务，不得以他人名义从业。</w:t>
      </w:r>
    </w:p>
    <w:p w14:paraId="21693087">
      <w:pPr>
        <w:spacing w:line="588" w:lineRule="exact"/>
        <w:ind w:firstLine="600" w:firstLineChars="200"/>
        <w:rPr>
          <w:rFonts w:hint="eastAsia" w:eastAsia="方正仿宋_GBK"/>
          <w:sz w:val="30"/>
          <w:szCs w:val="30"/>
        </w:rPr>
      </w:pPr>
      <w:r>
        <w:rPr>
          <w:rFonts w:hint="eastAsia" w:eastAsia="方正仿宋_GBK"/>
          <w:sz w:val="30"/>
          <w:szCs w:val="30"/>
        </w:rPr>
        <w:t>代理机构不得聘用已受聘于其他代理机构的从业人员。</w:t>
      </w:r>
    </w:p>
    <w:p w14:paraId="5F1E5545">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第十三条【代理机构选择】</w:t>
      </w:r>
      <w:r>
        <w:rPr>
          <w:rFonts w:eastAsia="方正仿宋_GBK"/>
          <w:sz w:val="30"/>
          <w:szCs w:val="30"/>
        </w:rPr>
        <w:t>　招标人应当根据项目需求、代理机构及其从业人员能力，从全国建筑市场监管公共服务平台统一登记的代理机构中，自行择优选择代理机构，委托其办理招标事宜。</w:t>
      </w:r>
    </w:p>
    <w:p w14:paraId="2B310E10">
      <w:pPr>
        <w:spacing w:line="588" w:lineRule="exact"/>
        <w:ind w:firstLine="600" w:firstLineChars="200"/>
        <w:rPr>
          <w:rFonts w:eastAsia="方正仿宋_GBK"/>
          <w:sz w:val="30"/>
          <w:szCs w:val="30"/>
        </w:rPr>
      </w:pPr>
      <w:r>
        <w:rPr>
          <w:rFonts w:eastAsia="方正仿宋_GBK"/>
          <w:sz w:val="30"/>
          <w:szCs w:val="30"/>
        </w:rPr>
        <w:t>任何单位和个人不得为招标人指定代理机构。</w:t>
      </w:r>
    </w:p>
    <w:p w14:paraId="14D72DFA">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第十四条【招标代理合同】</w:t>
      </w:r>
      <w:r>
        <w:rPr>
          <w:rFonts w:hint="eastAsia" w:eastAsia="方正仿宋_GBK"/>
          <w:sz w:val="30"/>
          <w:szCs w:val="30"/>
        </w:rPr>
        <w:t>　代理机构应当与委托其办理招标事宜的招标人签订招标代理合同，明确约定下列事项：</w:t>
      </w:r>
    </w:p>
    <w:p w14:paraId="1F1AAE47">
      <w:pPr>
        <w:spacing w:line="588" w:lineRule="exact"/>
        <w:ind w:firstLine="600" w:firstLineChars="200"/>
        <w:rPr>
          <w:rFonts w:hint="eastAsia" w:eastAsia="方正仿宋_GBK"/>
          <w:sz w:val="30"/>
          <w:szCs w:val="30"/>
        </w:rPr>
      </w:pPr>
      <w:r>
        <w:rPr>
          <w:rFonts w:hint="eastAsia" w:eastAsia="方正仿宋_GBK"/>
          <w:sz w:val="30"/>
          <w:szCs w:val="30"/>
        </w:rPr>
        <w:t>（一）招标代理范围、权限、期限；</w:t>
      </w:r>
    </w:p>
    <w:p w14:paraId="1BEF6D0D">
      <w:pPr>
        <w:spacing w:line="588" w:lineRule="exact"/>
        <w:ind w:firstLine="600" w:firstLineChars="200"/>
        <w:rPr>
          <w:rFonts w:hint="eastAsia" w:eastAsia="方正仿宋_GBK"/>
          <w:sz w:val="30"/>
          <w:szCs w:val="30"/>
        </w:rPr>
      </w:pPr>
      <w:r>
        <w:rPr>
          <w:rFonts w:hint="eastAsia" w:eastAsia="方正仿宋_GBK"/>
          <w:sz w:val="30"/>
          <w:szCs w:val="30"/>
        </w:rPr>
        <w:t>（二）项目负责人；</w:t>
      </w:r>
    </w:p>
    <w:p w14:paraId="77E2A80F">
      <w:pPr>
        <w:spacing w:line="588" w:lineRule="exact"/>
        <w:ind w:firstLine="600" w:firstLineChars="200"/>
        <w:rPr>
          <w:rFonts w:hint="eastAsia" w:eastAsia="方正仿宋_GBK"/>
          <w:sz w:val="30"/>
          <w:szCs w:val="30"/>
        </w:rPr>
      </w:pPr>
      <w:r>
        <w:rPr>
          <w:rFonts w:hint="eastAsia" w:eastAsia="方正仿宋_GBK"/>
          <w:sz w:val="30"/>
          <w:szCs w:val="30"/>
        </w:rPr>
        <w:t>（三）代理费用收取对象、方式及标准；</w:t>
      </w:r>
    </w:p>
    <w:p w14:paraId="0819C2D0">
      <w:pPr>
        <w:spacing w:line="588" w:lineRule="exact"/>
        <w:ind w:firstLine="600" w:firstLineChars="200"/>
        <w:rPr>
          <w:rFonts w:hint="eastAsia" w:eastAsia="方正仿宋_GBK"/>
          <w:sz w:val="30"/>
          <w:szCs w:val="30"/>
        </w:rPr>
      </w:pPr>
      <w:r>
        <w:rPr>
          <w:rFonts w:hint="eastAsia" w:eastAsia="方正仿宋_GBK"/>
          <w:sz w:val="30"/>
          <w:szCs w:val="30"/>
        </w:rPr>
        <w:t>（四）投标保证金收取和退还的渠道和方式；</w:t>
      </w:r>
    </w:p>
    <w:p w14:paraId="509DD17A">
      <w:pPr>
        <w:spacing w:line="588" w:lineRule="exact"/>
        <w:ind w:firstLine="600" w:firstLineChars="200"/>
        <w:rPr>
          <w:rFonts w:hint="eastAsia" w:eastAsia="方正仿宋_GBK"/>
          <w:sz w:val="30"/>
          <w:szCs w:val="30"/>
        </w:rPr>
      </w:pPr>
      <w:r>
        <w:rPr>
          <w:rFonts w:hint="eastAsia" w:eastAsia="方正仿宋_GBK"/>
          <w:sz w:val="30"/>
          <w:szCs w:val="30"/>
        </w:rPr>
        <w:t>（五）异议、投诉办理要求；</w:t>
      </w:r>
    </w:p>
    <w:p w14:paraId="1E67A32B">
      <w:pPr>
        <w:spacing w:line="588" w:lineRule="exact"/>
        <w:ind w:firstLine="600" w:firstLineChars="200"/>
        <w:rPr>
          <w:rFonts w:hint="eastAsia" w:eastAsia="方正仿宋_GBK"/>
          <w:sz w:val="30"/>
          <w:szCs w:val="30"/>
        </w:rPr>
      </w:pPr>
      <w:r>
        <w:rPr>
          <w:rFonts w:hint="eastAsia" w:eastAsia="方正仿宋_GBK"/>
          <w:sz w:val="30"/>
          <w:szCs w:val="30"/>
        </w:rPr>
        <w:t>（六）招标资料保存、移交等要求；</w:t>
      </w:r>
    </w:p>
    <w:p w14:paraId="09055B1E">
      <w:pPr>
        <w:spacing w:line="588" w:lineRule="exact"/>
        <w:ind w:firstLine="600" w:firstLineChars="200"/>
        <w:rPr>
          <w:rFonts w:hint="eastAsia" w:eastAsia="方正仿宋_GBK"/>
          <w:sz w:val="30"/>
          <w:szCs w:val="30"/>
        </w:rPr>
      </w:pPr>
      <w:r>
        <w:rPr>
          <w:rFonts w:hint="eastAsia" w:eastAsia="方正仿宋_GBK"/>
          <w:sz w:val="30"/>
          <w:szCs w:val="30"/>
        </w:rPr>
        <w:t>（七）代理机构及其从业人员违反本办法规定应当承担的民事责任；</w:t>
      </w:r>
    </w:p>
    <w:p w14:paraId="574FFA2B">
      <w:pPr>
        <w:spacing w:line="588" w:lineRule="exact"/>
        <w:ind w:firstLine="600" w:firstLineChars="200"/>
        <w:rPr>
          <w:rFonts w:hint="eastAsia" w:eastAsia="方正仿宋_GBK"/>
          <w:sz w:val="30"/>
          <w:szCs w:val="30"/>
        </w:rPr>
      </w:pPr>
      <w:r>
        <w:rPr>
          <w:rFonts w:hint="eastAsia" w:eastAsia="方正仿宋_GBK"/>
          <w:sz w:val="30"/>
          <w:szCs w:val="30"/>
        </w:rPr>
        <w:t>（八）合同解除及终止情形；</w:t>
      </w:r>
    </w:p>
    <w:p w14:paraId="07189707">
      <w:pPr>
        <w:spacing w:line="588" w:lineRule="exact"/>
        <w:ind w:firstLine="600" w:firstLineChars="200"/>
        <w:rPr>
          <w:rFonts w:hint="eastAsia" w:ascii="方正黑体_GBK" w:hAnsi="方正黑体_GBK" w:eastAsia="方正黑体_GBK" w:cs="方正黑体_GBK"/>
          <w:sz w:val="30"/>
          <w:szCs w:val="30"/>
        </w:rPr>
      </w:pPr>
      <w:r>
        <w:rPr>
          <w:rFonts w:hint="eastAsia" w:eastAsia="方正仿宋_GBK"/>
          <w:sz w:val="30"/>
          <w:szCs w:val="30"/>
        </w:rPr>
        <w:t>（九）代理机构、招标人认为需要约定的其他事项。</w:t>
      </w:r>
    </w:p>
    <w:p w14:paraId="138D160E">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第十五条【代理费用】</w:t>
      </w:r>
      <w:r>
        <w:rPr>
          <w:rFonts w:hint="eastAsia" w:eastAsia="方正仿宋_GBK"/>
          <w:sz w:val="30"/>
          <w:szCs w:val="30"/>
        </w:rPr>
        <w:t>　代理机构可以按照约定，向招标人或中标人收取代理费用。</w:t>
      </w:r>
    </w:p>
    <w:p w14:paraId="309CEBB1">
      <w:pPr>
        <w:spacing w:line="588" w:lineRule="exact"/>
        <w:ind w:firstLine="600" w:firstLineChars="200"/>
        <w:rPr>
          <w:rFonts w:hint="eastAsia" w:eastAsia="方正仿宋_GBK"/>
          <w:sz w:val="30"/>
          <w:szCs w:val="30"/>
        </w:rPr>
      </w:pPr>
      <w:r>
        <w:rPr>
          <w:rFonts w:hint="eastAsia" w:eastAsia="方正仿宋_GBK"/>
          <w:sz w:val="30"/>
          <w:szCs w:val="30"/>
        </w:rPr>
        <w:t>代理机构不得将评标场所服务费、评标专家劳务费等应当由招标人承担的费用计入代理费用，不得向中标人外的其他投标人收取代理费用。</w:t>
      </w:r>
    </w:p>
    <w:p w14:paraId="41502AE6">
      <w:pPr>
        <w:spacing w:line="588" w:lineRule="exact"/>
        <w:ind w:firstLine="600" w:firstLineChars="200"/>
        <w:rPr>
          <w:rFonts w:hint="eastAsia" w:eastAsia="方正仿宋_GBK"/>
          <w:sz w:val="30"/>
          <w:szCs w:val="30"/>
        </w:rPr>
      </w:pPr>
      <w:r>
        <w:rPr>
          <w:rFonts w:hint="eastAsia" w:eastAsia="方正仿宋_GBK"/>
          <w:sz w:val="30"/>
          <w:szCs w:val="30"/>
        </w:rPr>
        <w:t>代理机构向中标人收取代理费用的，应当在招标公告中列明代理费用收取对象、方式及标准。</w:t>
      </w:r>
    </w:p>
    <w:p w14:paraId="5E6D7E9D">
      <w:pPr>
        <w:spacing w:line="588" w:lineRule="exact"/>
        <w:ind w:firstLine="600" w:firstLineChars="200"/>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rPr>
        <w:t>第十六条【受托义务】</w:t>
      </w:r>
      <w:r>
        <w:rPr>
          <w:rFonts w:hint="eastAsia" w:ascii="方正仿宋_GBK" w:hAnsi="方正仿宋_GBK" w:eastAsia="方正仿宋_GBK" w:cs="方正仿宋_GBK"/>
          <w:sz w:val="30"/>
          <w:szCs w:val="30"/>
        </w:rPr>
        <w:t>　代理机构应当在招标人委托的范围内办理招标事宜，并遵守法律、法规、规章以及行政规范性文件关于招标人的规定。</w:t>
      </w:r>
    </w:p>
    <w:p w14:paraId="254CB8CD">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第十七条【禁止行为】</w:t>
      </w:r>
      <w:r>
        <w:rPr>
          <w:rFonts w:hint="eastAsia" w:eastAsia="方正仿宋_GBK"/>
          <w:sz w:val="30"/>
          <w:szCs w:val="30"/>
        </w:rPr>
        <w:t>代理机构及其从业人员从事招标代理业务，不得有下列行为：</w:t>
      </w:r>
    </w:p>
    <w:p w14:paraId="41D0D89E">
      <w:pPr>
        <w:spacing w:line="588" w:lineRule="exact"/>
        <w:ind w:firstLine="600" w:firstLineChars="200"/>
        <w:rPr>
          <w:rFonts w:hint="eastAsia" w:eastAsia="方正仿宋_GBK"/>
          <w:sz w:val="30"/>
          <w:szCs w:val="30"/>
        </w:rPr>
      </w:pPr>
      <w:r>
        <w:rPr>
          <w:rFonts w:hint="eastAsia" w:eastAsia="方正仿宋_GBK"/>
          <w:sz w:val="30"/>
          <w:szCs w:val="30"/>
        </w:rPr>
        <w:t>（一）泄露应当保密的与招标投标活动有关的情况和资料；</w:t>
      </w:r>
    </w:p>
    <w:p w14:paraId="033481D3">
      <w:pPr>
        <w:spacing w:line="588" w:lineRule="exact"/>
        <w:ind w:firstLine="600" w:firstLineChars="200"/>
        <w:rPr>
          <w:rFonts w:hint="eastAsia" w:eastAsia="方正仿宋_GBK"/>
          <w:sz w:val="30"/>
          <w:szCs w:val="30"/>
        </w:rPr>
      </w:pPr>
      <w:r>
        <w:rPr>
          <w:rFonts w:hint="eastAsia" w:eastAsia="方正仿宋_GBK"/>
          <w:sz w:val="30"/>
          <w:szCs w:val="30"/>
        </w:rPr>
        <w:t>（二）通过向招标人有关工作人员行贿、提供回扣或者给予其他不正当利益等手段承接招标代理业务；</w:t>
      </w:r>
    </w:p>
    <w:p w14:paraId="28ED994C">
      <w:pPr>
        <w:spacing w:line="588" w:lineRule="exact"/>
        <w:ind w:firstLine="600" w:firstLineChars="200"/>
        <w:rPr>
          <w:rFonts w:hint="eastAsia" w:eastAsia="方正仿宋_GBK"/>
          <w:sz w:val="30"/>
          <w:szCs w:val="30"/>
        </w:rPr>
      </w:pPr>
      <w:r>
        <w:rPr>
          <w:rFonts w:hint="eastAsia" w:eastAsia="方正仿宋_GBK"/>
          <w:sz w:val="30"/>
          <w:szCs w:val="30"/>
        </w:rPr>
        <w:t>（三）与招标人有关工作人员串通，规避招标、设置不合理招标条件；</w:t>
      </w:r>
    </w:p>
    <w:p w14:paraId="1C4C5C36">
      <w:pPr>
        <w:spacing w:line="588" w:lineRule="exact"/>
        <w:ind w:firstLine="600" w:firstLineChars="200"/>
        <w:rPr>
          <w:rFonts w:hint="eastAsia" w:eastAsia="方正仿宋_GBK"/>
          <w:sz w:val="30"/>
          <w:szCs w:val="30"/>
        </w:rPr>
      </w:pPr>
      <w:r>
        <w:rPr>
          <w:rFonts w:hint="eastAsia" w:eastAsia="方正仿宋_GBK"/>
          <w:sz w:val="30"/>
          <w:szCs w:val="30"/>
        </w:rPr>
        <w:t>（四）在所代理的招标项目中投标、代理投标；</w:t>
      </w:r>
    </w:p>
    <w:p w14:paraId="4A2FC365">
      <w:pPr>
        <w:spacing w:line="588" w:lineRule="exact"/>
        <w:ind w:firstLine="600" w:firstLineChars="200"/>
        <w:rPr>
          <w:rFonts w:hint="eastAsia" w:eastAsia="方正仿宋_GBK"/>
          <w:sz w:val="30"/>
          <w:szCs w:val="30"/>
        </w:rPr>
      </w:pPr>
      <w:r>
        <w:rPr>
          <w:rFonts w:hint="eastAsia" w:eastAsia="方正仿宋_GBK"/>
          <w:sz w:val="30"/>
          <w:szCs w:val="30"/>
        </w:rPr>
        <w:t>（五）为特定投标人或潜在投标人提供帮助；</w:t>
      </w:r>
    </w:p>
    <w:p w14:paraId="7675FD1C">
      <w:pPr>
        <w:spacing w:line="588" w:lineRule="exact"/>
        <w:ind w:firstLine="600" w:firstLineChars="200"/>
        <w:rPr>
          <w:rFonts w:hint="eastAsia" w:eastAsia="方正仿宋_GBK"/>
          <w:sz w:val="30"/>
          <w:szCs w:val="30"/>
        </w:rPr>
      </w:pPr>
      <w:r>
        <w:rPr>
          <w:rFonts w:hint="eastAsia" w:eastAsia="方正仿宋_GBK"/>
          <w:sz w:val="30"/>
          <w:szCs w:val="30"/>
        </w:rPr>
        <w:t>（六）向评标专家行贿；</w:t>
      </w:r>
    </w:p>
    <w:p w14:paraId="2923A8A6">
      <w:pPr>
        <w:spacing w:line="588" w:lineRule="exact"/>
        <w:ind w:firstLine="600" w:firstLineChars="200"/>
        <w:rPr>
          <w:rFonts w:hint="eastAsia" w:eastAsia="方正仿宋_GBK"/>
          <w:sz w:val="30"/>
          <w:szCs w:val="30"/>
        </w:rPr>
      </w:pPr>
      <w:r>
        <w:rPr>
          <w:rFonts w:hint="eastAsia" w:eastAsia="方正仿宋_GBK"/>
          <w:sz w:val="30"/>
          <w:szCs w:val="30"/>
        </w:rPr>
        <w:t>（七）引导评标专家作出倾向或者排斥特定投标人的评标意见；</w:t>
      </w:r>
    </w:p>
    <w:p w14:paraId="105CC933">
      <w:pPr>
        <w:spacing w:line="588" w:lineRule="exact"/>
        <w:ind w:firstLine="600" w:firstLineChars="200"/>
        <w:rPr>
          <w:rFonts w:hint="eastAsia" w:eastAsia="方正仿宋_GBK"/>
          <w:sz w:val="30"/>
          <w:szCs w:val="30"/>
        </w:rPr>
      </w:pPr>
      <w:r>
        <w:rPr>
          <w:rFonts w:hint="eastAsia" w:eastAsia="方正仿宋_GBK"/>
          <w:sz w:val="30"/>
          <w:szCs w:val="30"/>
        </w:rPr>
        <w:t>（八）其他串通损害国家利益、社会公共利益或者他人合法权益的行为。</w:t>
      </w:r>
    </w:p>
    <w:p w14:paraId="49B6A486">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第十八条【信息公示】</w:t>
      </w:r>
      <w:r>
        <w:rPr>
          <w:rFonts w:eastAsia="方正仿宋_GBK"/>
          <w:sz w:val="30"/>
          <w:szCs w:val="30"/>
        </w:rPr>
        <w:t>　代理机构承接依法必须招标项目的代理业务，应当通过公共资源交易平台办理招标事宜，按照统一的数据规范填报交易信息，并在招标公告中载明代理机构名称和项目负责人姓名。</w:t>
      </w:r>
    </w:p>
    <w:p w14:paraId="2B97A7E6">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第十九条【异议处理】</w:t>
      </w:r>
      <w:r>
        <w:rPr>
          <w:rFonts w:hint="eastAsia" w:eastAsia="方正仿宋_GBK"/>
          <w:sz w:val="30"/>
          <w:szCs w:val="30"/>
        </w:rPr>
        <w:t>　代理机构应当协助招标人处理投标人、潜在投标人或者其他利害关系人提出的异议。</w:t>
      </w:r>
    </w:p>
    <w:p w14:paraId="2DBD756A">
      <w:pPr>
        <w:spacing w:line="588" w:lineRule="exact"/>
        <w:ind w:firstLine="600" w:firstLineChars="200"/>
        <w:rPr>
          <w:rFonts w:hint="eastAsia" w:eastAsia="方正仿宋_GBK"/>
          <w:sz w:val="30"/>
          <w:szCs w:val="30"/>
        </w:rPr>
      </w:pPr>
      <w:r>
        <w:rPr>
          <w:rFonts w:hint="eastAsia" w:eastAsia="方正仿宋_GBK"/>
          <w:sz w:val="30"/>
          <w:szCs w:val="30"/>
        </w:rPr>
        <w:t>代理机构受招标人委托处理异议的，代理机构应当在作出异议答复前，将异议人、异议事由、拟答复结论及相关法律风险告知招标人。</w:t>
      </w:r>
    </w:p>
    <w:p w14:paraId="7B327587">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第二十条【投诉处理】</w:t>
      </w:r>
      <w:r>
        <w:rPr>
          <w:rFonts w:hint="eastAsia" w:eastAsia="方正仿宋_GBK"/>
          <w:sz w:val="30"/>
          <w:szCs w:val="30"/>
        </w:rPr>
        <w:t>　投标人、潜在投标人或者其他利害关系人向行业主管部门提出投诉的，代理机构应当配合行业主管部门处理投诉，如实反映招标投标事实情况，准确全面提供招标资料。</w:t>
      </w:r>
    </w:p>
    <w:p w14:paraId="5A82AEAE">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第二十一条【资料保存】</w:t>
      </w:r>
      <w:r>
        <w:rPr>
          <w:rFonts w:hint="eastAsia" w:eastAsia="方正仿宋_GBK"/>
          <w:sz w:val="30"/>
          <w:szCs w:val="30"/>
        </w:rPr>
        <w:t>　招标人委托代理机构保存招标资料的，代理机构应当妥善保存招标资料，不得伪造、变造、隐匿或者销毁。招标资料的保存期限为自招标活动结束之日起至少十五年。</w:t>
      </w:r>
    </w:p>
    <w:p w14:paraId="3CF6AB40">
      <w:pPr>
        <w:spacing w:line="588" w:lineRule="exact"/>
        <w:ind w:firstLine="600" w:firstLineChars="200"/>
        <w:rPr>
          <w:rFonts w:hint="eastAsia" w:eastAsia="方正仿宋_GBK"/>
          <w:sz w:val="30"/>
          <w:szCs w:val="30"/>
        </w:rPr>
      </w:pPr>
      <w:bookmarkStart w:id="2" w:name="sort_3_zhang_4"/>
      <w:bookmarkEnd w:id="2"/>
      <w:bookmarkStart w:id="3" w:name="sort_2_zhang_3"/>
      <w:bookmarkEnd w:id="3"/>
      <w:r>
        <w:rPr>
          <w:rFonts w:hint="eastAsia" w:ascii="方正黑体_GBK" w:hAnsi="方正黑体_GBK" w:eastAsia="方正黑体_GBK" w:cs="方正黑体_GBK"/>
          <w:sz w:val="30"/>
          <w:szCs w:val="30"/>
        </w:rPr>
        <w:t>第二十二条【登记撤销】</w:t>
      </w:r>
      <w:r>
        <w:rPr>
          <w:rFonts w:hint="eastAsia" w:eastAsia="方正仿宋_GBK"/>
          <w:sz w:val="30"/>
          <w:szCs w:val="30"/>
        </w:rPr>
        <w:t>　代理机构注销的，应当在工商注销手续办理完毕之前向招标人移交招标资料，并在代理机构工商注册所在地省级建筑市场监管一体化工作平台撤销登记。</w:t>
      </w:r>
    </w:p>
    <w:p w14:paraId="7C31349B">
      <w:pPr>
        <w:spacing w:line="588" w:lineRule="exact"/>
        <w:jc w:val="center"/>
        <w:rPr>
          <w:rFonts w:hint="eastAsia" w:ascii="方正黑体_GBK" w:hAnsi="方正黑体_GBK" w:eastAsia="方正黑体_GBK" w:cs="方正黑体_GBK"/>
          <w:sz w:val="30"/>
          <w:szCs w:val="30"/>
        </w:rPr>
      </w:pPr>
    </w:p>
    <w:p w14:paraId="2C68F3B8">
      <w:pPr>
        <w:spacing w:line="588" w:lineRule="exact"/>
        <w:jc w:val="center"/>
        <w:rPr>
          <w:rFonts w:eastAsia="方正仿宋_GBK"/>
          <w:sz w:val="30"/>
          <w:szCs w:val="30"/>
        </w:rPr>
      </w:pPr>
      <w:r>
        <w:rPr>
          <w:rFonts w:hint="eastAsia" w:ascii="方正黑体_GBK" w:hAnsi="方正黑体_GBK" w:eastAsia="方正黑体_GBK" w:cs="方正黑体_GBK"/>
          <w:sz w:val="30"/>
          <w:szCs w:val="30"/>
        </w:rPr>
        <w:t>第四章　监督管理</w:t>
      </w:r>
    </w:p>
    <w:p w14:paraId="528B9D14">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第二十三条【违法情形反映】</w:t>
      </w:r>
      <w:r>
        <w:rPr>
          <w:rFonts w:hint="eastAsia" w:eastAsia="方正仿宋_GBK"/>
          <w:sz w:val="30"/>
          <w:szCs w:val="30"/>
        </w:rPr>
        <w:t>　招标人、投标人、潜在投标人和其他利害关系人发现代理机构存在违反法律、法规、规章规定的行为，有权按照项目管理权限向招标投标行业主管部门反映，行业主管部门应当核实处理。</w:t>
      </w:r>
    </w:p>
    <w:p w14:paraId="6501F300">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第二十四条【虚假登记后果】</w:t>
      </w:r>
      <w:r>
        <w:rPr>
          <w:rFonts w:hint="eastAsia" w:eastAsia="方正仿宋_GBK"/>
          <w:sz w:val="30"/>
          <w:szCs w:val="30"/>
        </w:rPr>
        <w:t>　任何单位和个人发现代理机构登记虚假信息的，有权向代理机构工商注册所在地省级住房城乡建设主管部门反映，工商注册所在地省级住房城乡建设主管部门应当在10个工作日内组织核实。</w:t>
      </w:r>
    </w:p>
    <w:p w14:paraId="43383116">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第二十五条【监督检查】</w:t>
      </w:r>
      <w:r>
        <w:rPr>
          <w:rFonts w:hint="eastAsia" w:eastAsia="方正仿宋_GBK"/>
          <w:sz w:val="30"/>
          <w:szCs w:val="30"/>
        </w:rPr>
        <w:t>　各级行业主管部门应当按照规定的职责分工，根据投诉举报等情况对从事本行业招标项目代理活动的代理机构进行监督检查，并重点核实以下内容：</w:t>
      </w:r>
    </w:p>
    <w:p w14:paraId="0C4B39FC">
      <w:pPr>
        <w:spacing w:line="588" w:lineRule="exact"/>
        <w:ind w:firstLine="600" w:firstLineChars="200"/>
        <w:rPr>
          <w:rFonts w:hint="eastAsia" w:eastAsia="方正仿宋_GBK"/>
          <w:sz w:val="30"/>
          <w:szCs w:val="30"/>
        </w:rPr>
      </w:pPr>
      <w:r>
        <w:rPr>
          <w:rFonts w:hint="eastAsia" w:eastAsia="方正仿宋_GBK"/>
          <w:sz w:val="30"/>
          <w:szCs w:val="30"/>
        </w:rPr>
        <w:t>（一）代理机构是否满足从业条件；</w:t>
      </w:r>
    </w:p>
    <w:p w14:paraId="6AA0B20D">
      <w:pPr>
        <w:spacing w:line="588" w:lineRule="exact"/>
        <w:ind w:firstLine="600" w:firstLineChars="200"/>
        <w:rPr>
          <w:rFonts w:hint="eastAsia" w:eastAsia="方正仿宋_GBK"/>
          <w:sz w:val="30"/>
          <w:szCs w:val="30"/>
        </w:rPr>
      </w:pPr>
      <w:r>
        <w:rPr>
          <w:rFonts w:hint="eastAsia" w:eastAsia="方正仿宋_GBK"/>
          <w:sz w:val="30"/>
          <w:szCs w:val="30"/>
        </w:rPr>
        <w:t>（二）人员专职从业情况；</w:t>
      </w:r>
    </w:p>
    <w:p w14:paraId="4453AFFE">
      <w:pPr>
        <w:spacing w:line="588" w:lineRule="exact"/>
        <w:ind w:firstLine="600" w:firstLineChars="200"/>
        <w:rPr>
          <w:rFonts w:hint="eastAsia" w:eastAsia="方正仿宋_GBK"/>
          <w:sz w:val="30"/>
          <w:szCs w:val="30"/>
        </w:rPr>
      </w:pPr>
      <w:r>
        <w:rPr>
          <w:rFonts w:hint="eastAsia" w:eastAsia="方正仿宋_GBK"/>
          <w:sz w:val="30"/>
          <w:szCs w:val="30"/>
        </w:rPr>
        <w:t>（三）招标代理合同的签订和履行情况；</w:t>
      </w:r>
    </w:p>
    <w:p w14:paraId="371BEA89">
      <w:pPr>
        <w:spacing w:line="588" w:lineRule="exact"/>
        <w:ind w:firstLine="600" w:firstLineChars="200"/>
        <w:rPr>
          <w:rFonts w:hint="eastAsia" w:eastAsia="方正仿宋_GBK"/>
          <w:sz w:val="30"/>
          <w:szCs w:val="30"/>
        </w:rPr>
      </w:pPr>
      <w:r>
        <w:rPr>
          <w:rFonts w:hint="eastAsia" w:eastAsia="方正仿宋_GBK"/>
          <w:sz w:val="30"/>
          <w:szCs w:val="30"/>
        </w:rPr>
        <w:t>（四）招标文件编制与发售情况；</w:t>
      </w:r>
    </w:p>
    <w:p w14:paraId="133C409D">
      <w:pPr>
        <w:spacing w:line="588" w:lineRule="exact"/>
        <w:ind w:firstLine="600" w:firstLineChars="200"/>
        <w:rPr>
          <w:rFonts w:hint="eastAsia" w:eastAsia="方正仿宋_GBK"/>
          <w:sz w:val="30"/>
          <w:szCs w:val="30"/>
        </w:rPr>
      </w:pPr>
      <w:r>
        <w:rPr>
          <w:rFonts w:hint="eastAsia" w:eastAsia="方正仿宋_GBK"/>
          <w:sz w:val="30"/>
          <w:szCs w:val="30"/>
        </w:rPr>
        <w:t>（五）招标公告发布情况；</w:t>
      </w:r>
    </w:p>
    <w:p w14:paraId="75244707">
      <w:pPr>
        <w:spacing w:line="588" w:lineRule="exact"/>
        <w:ind w:firstLine="600" w:firstLineChars="200"/>
        <w:rPr>
          <w:rFonts w:hint="eastAsia" w:eastAsia="方正仿宋_GBK"/>
          <w:sz w:val="30"/>
          <w:szCs w:val="30"/>
        </w:rPr>
      </w:pPr>
      <w:r>
        <w:rPr>
          <w:rFonts w:hint="eastAsia" w:eastAsia="方正仿宋_GBK"/>
          <w:sz w:val="30"/>
          <w:szCs w:val="30"/>
        </w:rPr>
        <w:t>（六）评标专家抽取情况；</w:t>
      </w:r>
    </w:p>
    <w:p w14:paraId="19FEEEEC">
      <w:pPr>
        <w:spacing w:line="588" w:lineRule="exact"/>
        <w:ind w:firstLine="600" w:firstLineChars="200"/>
        <w:rPr>
          <w:rFonts w:hint="eastAsia" w:eastAsia="方正仿宋_GBK"/>
          <w:sz w:val="30"/>
          <w:szCs w:val="30"/>
        </w:rPr>
      </w:pPr>
      <w:r>
        <w:rPr>
          <w:rFonts w:hint="eastAsia" w:eastAsia="方正仿宋_GBK"/>
          <w:sz w:val="30"/>
          <w:szCs w:val="30"/>
        </w:rPr>
        <w:t>（七）投标保证金收取及退还情况；</w:t>
      </w:r>
    </w:p>
    <w:p w14:paraId="6AD34178">
      <w:pPr>
        <w:spacing w:line="588" w:lineRule="exact"/>
        <w:ind w:firstLine="600" w:firstLineChars="200"/>
        <w:rPr>
          <w:rFonts w:hint="eastAsia" w:eastAsia="方正仿宋_GBK"/>
          <w:sz w:val="30"/>
          <w:szCs w:val="30"/>
        </w:rPr>
      </w:pPr>
      <w:r>
        <w:rPr>
          <w:rFonts w:hint="eastAsia" w:eastAsia="方正仿宋_GBK"/>
          <w:sz w:val="30"/>
          <w:szCs w:val="30"/>
        </w:rPr>
        <w:t>（八）中标通知情况；</w:t>
      </w:r>
    </w:p>
    <w:p w14:paraId="2E3BFC6F">
      <w:pPr>
        <w:spacing w:line="588" w:lineRule="exact"/>
        <w:ind w:firstLine="600" w:firstLineChars="200"/>
        <w:rPr>
          <w:rFonts w:hint="eastAsia" w:eastAsia="方正仿宋_GBK"/>
          <w:sz w:val="30"/>
          <w:szCs w:val="30"/>
        </w:rPr>
      </w:pPr>
      <w:r>
        <w:rPr>
          <w:rFonts w:hint="eastAsia" w:eastAsia="方正仿宋_GBK"/>
          <w:sz w:val="30"/>
          <w:szCs w:val="30"/>
        </w:rPr>
        <w:t>（九）配合行业主管部门处理投诉情况；</w:t>
      </w:r>
    </w:p>
    <w:p w14:paraId="5F97A181">
      <w:pPr>
        <w:spacing w:line="588" w:lineRule="exact"/>
        <w:ind w:firstLine="600" w:firstLineChars="200"/>
        <w:rPr>
          <w:rFonts w:hint="eastAsia" w:eastAsia="方正仿宋_GBK"/>
          <w:sz w:val="30"/>
          <w:szCs w:val="30"/>
        </w:rPr>
      </w:pPr>
      <w:r>
        <w:rPr>
          <w:rFonts w:hint="eastAsia" w:eastAsia="方正仿宋_GBK"/>
          <w:sz w:val="30"/>
          <w:szCs w:val="30"/>
        </w:rPr>
        <w:t>（十）招标资料保存情况。</w:t>
      </w:r>
    </w:p>
    <w:p w14:paraId="734E615C">
      <w:pPr>
        <w:spacing w:line="588" w:lineRule="exact"/>
        <w:ind w:firstLine="600" w:firstLineChars="200"/>
        <w:rPr>
          <w:rFonts w:hint="eastAsia" w:ascii="方正黑体_GBK" w:hAnsi="方正黑体_GBK" w:eastAsia="方正黑体_GBK" w:cs="方正黑体_GBK"/>
          <w:sz w:val="30"/>
          <w:szCs w:val="30"/>
        </w:rPr>
      </w:pPr>
      <w:r>
        <w:rPr>
          <w:rFonts w:hint="eastAsia" w:eastAsia="方正仿宋_GBK"/>
          <w:sz w:val="30"/>
          <w:szCs w:val="30"/>
        </w:rPr>
        <w:t>全国公共资源交易平台、全国建筑市场监管公共服务平台应当为国务院各行业主管部门开通信息接口，为各级行业主管部门开展监督检查提供信息支持。</w:t>
      </w:r>
    </w:p>
    <w:p w14:paraId="2D155F97">
      <w:pPr>
        <w:spacing w:line="588" w:lineRule="exact"/>
        <w:ind w:firstLine="600" w:firstLineChars="200"/>
        <w:jc w:val="left"/>
        <w:rPr>
          <w:rFonts w:hint="eastAsia" w:eastAsia="方正仿宋_GBK"/>
          <w:sz w:val="30"/>
          <w:szCs w:val="30"/>
        </w:rPr>
      </w:pPr>
      <w:r>
        <w:rPr>
          <w:rFonts w:hint="eastAsia" w:ascii="方正黑体_GBK" w:hAnsi="方正黑体_GBK" w:eastAsia="方正黑体_GBK" w:cs="方正黑体_GBK"/>
          <w:sz w:val="30"/>
          <w:szCs w:val="30"/>
        </w:rPr>
        <w:t>第二十六条【行业评价】</w:t>
      </w:r>
      <w:r>
        <w:rPr>
          <w:rFonts w:hint="eastAsia" w:eastAsia="方正仿宋_GBK"/>
          <w:sz w:val="30"/>
          <w:szCs w:val="30"/>
        </w:rPr>
        <w:t xml:space="preserve">  开展代理机构评价，应当平等对待不同地区、所有制形式的代理机构，依法保障代理机构合法权益，不得有下列行为：</w:t>
      </w:r>
    </w:p>
    <w:p w14:paraId="53060B9A">
      <w:pPr>
        <w:spacing w:line="588" w:lineRule="exact"/>
        <w:ind w:firstLine="600" w:firstLineChars="200"/>
        <w:jc w:val="left"/>
        <w:rPr>
          <w:rFonts w:hint="eastAsia" w:eastAsia="方正仿宋_GBK"/>
          <w:sz w:val="30"/>
          <w:szCs w:val="30"/>
        </w:rPr>
      </w:pPr>
      <w:r>
        <w:rPr>
          <w:rFonts w:hint="eastAsia" w:eastAsia="方正仿宋_GBK"/>
          <w:sz w:val="30"/>
          <w:szCs w:val="30"/>
        </w:rPr>
        <w:t>（一）在评价信息的归集、使用等方面对不同地区或者所有制形式的经营主体作出区别规定；</w:t>
      </w:r>
    </w:p>
    <w:p w14:paraId="67E7845D">
      <w:pPr>
        <w:spacing w:line="588" w:lineRule="exact"/>
        <w:ind w:firstLine="600" w:firstLineChars="200"/>
        <w:jc w:val="left"/>
        <w:rPr>
          <w:rFonts w:hint="eastAsia" w:eastAsia="方正仿宋_GBK"/>
          <w:sz w:val="30"/>
          <w:szCs w:val="30"/>
        </w:rPr>
      </w:pPr>
      <w:r>
        <w:rPr>
          <w:rFonts w:hint="eastAsia" w:eastAsia="方正仿宋_GBK"/>
          <w:sz w:val="30"/>
          <w:szCs w:val="30"/>
        </w:rPr>
        <w:t>（二）对不同地区或者所有制形式经营主体的资质、资格、业绩等采用不同评价标准；</w:t>
      </w:r>
    </w:p>
    <w:p w14:paraId="25C81EDA">
      <w:pPr>
        <w:spacing w:line="588" w:lineRule="exact"/>
        <w:ind w:firstLine="600" w:firstLineChars="200"/>
        <w:jc w:val="left"/>
        <w:rPr>
          <w:rFonts w:hint="eastAsia" w:eastAsia="方正仿宋_GBK"/>
          <w:sz w:val="30"/>
          <w:szCs w:val="30"/>
        </w:rPr>
      </w:pPr>
      <w:r>
        <w:rPr>
          <w:rFonts w:hint="eastAsia" w:eastAsia="方正仿宋_GBK"/>
          <w:sz w:val="30"/>
          <w:szCs w:val="30"/>
        </w:rPr>
        <w:t>（三）没有法定依据，以评价结果限制招标人选择代理机构的自主权，或者限制代理机构的经营自主权；</w:t>
      </w:r>
    </w:p>
    <w:p w14:paraId="49BA0735">
      <w:pPr>
        <w:spacing w:line="588" w:lineRule="exact"/>
        <w:ind w:firstLine="600" w:firstLineChars="200"/>
        <w:jc w:val="left"/>
        <w:rPr>
          <w:rFonts w:hint="eastAsia" w:ascii="方正黑体_GBK" w:hAnsi="方正黑体_GBK" w:eastAsia="方正黑体_GBK" w:cs="方正黑体_GBK"/>
          <w:sz w:val="30"/>
          <w:szCs w:val="30"/>
        </w:rPr>
      </w:pPr>
      <w:r>
        <w:rPr>
          <w:rFonts w:hint="eastAsia" w:eastAsia="方正仿宋_GBK"/>
          <w:sz w:val="30"/>
          <w:szCs w:val="30"/>
        </w:rPr>
        <w:t>（四）其他损害招标人、代理机构合法权益的情形。</w:t>
      </w:r>
    </w:p>
    <w:p w14:paraId="0D694677">
      <w:pPr>
        <w:spacing w:line="588" w:lineRule="exact"/>
        <w:jc w:val="center"/>
        <w:rPr>
          <w:rFonts w:hint="eastAsia" w:ascii="方正黑体_GBK" w:hAnsi="方正黑体_GBK" w:eastAsia="方正黑体_GBK" w:cs="方正黑体_GBK"/>
          <w:sz w:val="30"/>
          <w:szCs w:val="30"/>
        </w:rPr>
      </w:pPr>
    </w:p>
    <w:p w14:paraId="0D2D9153">
      <w:pPr>
        <w:spacing w:line="588"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第五章  法律责任</w:t>
      </w:r>
    </w:p>
    <w:p w14:paraId="64851AD0">
      <w:pPr>
        <w:spacing w:line="588" w:lineRule="exact"/>
        <w:ind w:firstLine="600" w:firstLineChars="200"/>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rPr>
        <w:t>第二十七条【违法责任之一】</w:t>
      </w:r>
      <w:r>
        <w:rPr>
          <w:rFonts w:hint="eastAsia" w:eastAsia="方正仿宋_GBK"/>
          <w:sz w:val="30"/>
          <w:szCs w:val="30"/>
        </w:rPr>
        <w:t xml:space="preserve">  代理机构或其从业人员具有本办法第十七条规定情形的，由招标项目所属行业主管部门按照《中华人民共和国招标投标法》有关泄露应当保密的信息或者串通损害国家利益、社会公共利益或他人合法权益的条款予以处罚，并向社会公布。</w:t>
      </w:r>
    </w:p>
    <w:p w14:paraId="68872BEC">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第二十八条【违法责任之二】</w:t>
      </w:r>
      <w:r>
        <w:rPr>
          <w:rFonts w:eastAsia="方正仿宋_GBK"/>
          <w:sz w:val="30"/>
          <w:szCs w:val="30"/>
        </w:rPr>
        <w:t xml:space="preserve">  代理机构违反本办法第十条、第十五条、第十八条、第二十条、第二十一条规定的，由招标项目所属行业主管部门责令改正；拒不改正的，给予警告；情节严重的，处三万元以下的罚款。</w:t>
      </w:r>
    </w:p>
    <w:p w14:paraId="5E86FC75">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第二十九条【违法责任之三】</w:t>
      </w:r>
      <w:r>
        <w:rPr>
          <w:rFonts w:eastAsia="方正仿宋_GBK"/>
          <w:sz w:val="30"/>
          <w:szCs w:val="30"/>
        </w:rPr>
        <w:t xml:space="preserve">  代理机构违反本办法第七条、第十条、第十一条第二款规定的，由其工商注册所在地省级住房城乡建设主管部门在省级建筑市场监管一体化工作平台上予以标注，并推送至全国建筑市场监管公共服务平台，向社会公布。</w:t>
      </w:r>
    </w:p>
    <w:p w14:paraId="79E6E2C5">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第三十条【处罚信息共享】</w:t>
      </w:r>
      <w:r>
        <w:rPr>
          <w:rFonts w:eastAsia="方正仿宋_GBK"/>
          <w:sz w:val="30"/>
          <w:szCs w:val="30"/>
        </w:rPr>
        <w:t>　各级行业主管部门依照本办法第二十七条、第二十八条规定作出行政处罚的，应当将行政处罚信息共享至全国建筑市场监管公共服务平台和全国信用信息共享平台。</w:t>
      </w:r>
    </w:p>
    <w:p w14:paraId="76B1627B">
      <w:pPr>
        <w:spacing w:line="588"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第三十一条【违规评价责任】</w:t>
      </w:r>
      <w:r>
        <w:rPr>
          <w:rFonts w:hint="eastAsia" w:eastAsia="方正仿宋_GBK"/>
          <w:sz w:val="30"/>
          <w:szCs w:val="30"/>
        </w:rPr>
        <w:t>　各级人民政府有关部门违反本办法第二十六条规定的，依照《公平竞争审查条例》《公平竞争审查条例实施办法》有关规定追究相关责任。</w:t>
      </w:r>
    </w:p>
    <w:p w14:paraId="0B45E6D3">
      <w:pPr>
        <w:spacing w:line="588" w:lineRule="exact"/>
        <w:ind w:firstLine="600" w:firstLineChars="200"/>
        <w:rPr>
          <w:rFonts w:eastAsia="方正仿宋_GBK"/>
          <w:sz w:val="30"/>
          <w:szCs w:val="30"/>
        </w:rPr>
      </w:pPr>
      <w:r>
        <w:rPr>
          <w:rFonts w:ascii="方正黑体_GBK" w:hAnsi="方正黑体_GBK" w:eastAsia="方正黑体_GBK" w:cs="方正黑体_GBK"/>
          <w:sz w:val="30"/>
          <w:szCs w:val="30"/>
        </w:rPr>
        <w:t>第三十</w:t>
      </w:r>
      <w:r>
        <w:rPr>
          <w:rFonts w:hint="eastAsia" w:ascii="方正黑体_GBK" w:hAnsi="方正黑体_GBK" w:eastAsia="方正黑体_GBK" w:cs="方正黑体_GBK"/>
          <w:sz w:val="30"/>
          <w:szCs w:val="30"/>
        </w:rPr>
        <w:t>二</w:t>
      </w:r>
      <w:r>
        <w:rPr>
          <w:rFonts w:ascii="方正黑体_GBK" w:hAnsi="方正黑体_GBK" w:eastAsia="方正黑体_GBK" w:cs="方正黑体_GBK"/>
          <w:sz w:val="30"/>
          <w:szCs w:val="30"/>
        </w:rPr>
        <w:t>条【职务违法责任】</w:t>
      </w:r>
      <w:r>
        <w:rPr>
          <w:rFonts w:eastAsia="方正仿宋_GBK"/>
          <w:sz w:val="30"/>
          <w:szCs w:val="30"/>
        </w:rPr>
        <w:t xml:space="preserve">　各级人民政府有关部门工作人员在代理机构管理中存在滥用职权、玩忽职守、徇私舞弊等违纪违法行为的，依照《中华人民共和国招标投标法》《中华人民共和国招标投标法实施条例》《中华人民共和国公务员法》《中华人民共和国监察法》等国家有关规定追究相关责任；涉嫌犯罪的，依法移送司法机关处理。 </w:t>
      </w:r>
    </w:p>
    <w:p w14:paraId="7F2D287C">
      <w:pPr>
        <w:spacing w:line="588" w:lineRule="exact"/>
        <w:jc w:val="center"/>
        <w:rPr>
          <w:rFonts w:hint="eastAsia" w:ascii="方正黑体_GBK" w:hAnsi="方正黑体_GBK" w:eastAsia="方正黑体_GBK" w:cs="方正黑体_GBK"/>
          <w:sz w:val="30"/>
          <w:szCs w:val="30"/>
        </w:rPr>
      </w:pPr>
      <w:bookmarkStart w:id="4" w:name="sort_4_zhang_5"/>
      <w:bookmarkEnd w:id="4"/>
    </w:p>
    <w:p w14:paraId="0796703A">
      <w:pPr>
        <w:spacing w:line="588" w:lineRule="exact"/>
        <w:jc w:val="center"/>
        <w:rPr>
          <w:rFonts w:eastAsia="方正仿宋_GBK"/>
          <w:sz w:val="30"/>
          <w:szCs w:val="30"/>
        </w:rPr>
      </w:pPr>
      <w:r>
        <w:rPr>
          <w:rFonts w:hint="eastAsia" w:ascii="方正黑体_GBK" w:hAnsi="方正黑体_GBK" w:eastAsia="方正黑体_GBK" w:cs="方正黑体_GBK"/>
          <w:sz w:val="30"/>
          <w:szCs w:val="30"/>
        </w:rPr>
        <w:t>第六章　附则</w:t>
      </w:r>
    </w:p>
    <w:p w14:paraId="2FFB0CB7">
      <w:pPr>
        <w:spacing w:line="588" w:lineRule="exact"/>
        <w:ind w:firstLine="600" w:firstLineChars="200"/>
        <w:rPr>
          <w:rFonts w:hint="eastAsia" w:eastAsia="方正仿宋_GBK"/>
          <w:sz w:val="30"/>
          <w:szCs w:val="30"/>
        </w:rPr>
      </w:pPr>
      <w:r>
        <w:rPr>
          <w:rFonts w:hint="eastAsia" w:ascii="方正黑体_GBK" w:hAnsi="方正黑体_GBK" w:eastAsia="方正黑体_GBK" w:cs="方正黑体_GBK"/>
          <w:sz w:val="30"/>
          <w:szCs w:val="30"/>
        </w:rPr>
        <w:t>第三十三条【行业自律】</w:t>
      </w:r>
      <w:r>
        <w:rPr>
          <w:rFonts w:hint="eastAsia" w:eastAsia="方正仿宋_GBK"/>
          <w:sz w:val="30"/>
          <w:szCs w:val="30"/>
        </w:rPr>
        <w:t>　招标投标行业组织按照依法制定的章程开展活动，加强代理机构行业自律。</w:t>
      </w:r>
    </w:p>
    <w:p w14:paraId="6A227F80">
      <w:pPr>
        <w:spacing w:line="588" w:lineRule="exact"/>
        <w:ind w:firstLine="600" w:firstLineChars="200"/>
        <w:rPr>
          <w:rFonts w:hint="eastAsia" w:ascii="方正黑体_GBK" w:hAnsi="方正黑体_GBK" w:eastAsia="方正仿宋_GBK" w:cs="方正黑体_GBK"/>
          <w:sz w:val="30"/>
          <w:szCs w:val="30"/>
        </w:rPr>
      </w:pPr>
      <w:r>
        <w:rPr>
          <w:rFonts w:hint="eastAsia" w:ascii="方正黑体_GBK" w:hAnsi="方正黑体_GBK" w:eastAsia="方正黑体_GBK" w:cs="方正黑体_GBK"/>
          <w:sz w:val="30"/>
          <w:szCs w:val="30"/>
        </w:rPr>
        <w:t>第三十四条【解释机关】</w:t>
      </w:r>
      <w:r>
        <w:rPr>
          <w:rFonts w:hint="eastAsia" w:ascii="方正黑体_GBK" w:hAnsi="方正黑体_GBK" w:eastAsia="方正仿宋_GBK" w:cs="方正黑体_GBK"/>
          <w:sz w:val="30"/>
          <w:szCs w:val="30"/>
        </w:rPr>
        <w:t xml:space="preserve">  本办法由国家发展改革委、住房城乡建设部会同相关部门负责解释。</w:t>
      </w:r>
    </w:p>
    <w:p w14:paraId="3AE99227">
      <w:pPr>
        <w:spacing w:line="588" w:lineRule="exact"/>
        <w:ind w:firstLine="600" w:firstLineChars="200"/>
        <w:rPr>
          <w:rFonts w:eastAsia="方正仿宋_GBK"/>
          <w:sz w:val="30"/>
          <w:szCs w:val="30"/>
        </w:rPr>
      </w:pPr>
      <w:r>
        <w:rPr>
          <w:rFonts w:hint="eastAsia" w:ascii="方正黑体_GBK" w:hAnsi="方正黑体_GBK" w:eastAsia="方正黑体_GBK" w:cs="方正黑体_GBK"/>
          <w:sz w:val="30"/>
          <w:szCs w:val="30"/>
        </w:rPr>
        <w:t>第三十五条【计数方式】</w:t>
      </w:r>
      <w:r>
        <w:rPr>
          <w:rFonts w:hint="eastAsia" w:eastAsia="方正仿宋_GBK"/>
          <w:sz w:val="30"/>
          <w:szCs w:val="30"/>
        </w:rPr>
        <w:t xml:space="preserve">  本办法所称“以上”“以下”“内”包含本数。</w:t>
      </w:r>
    </w:p>
    <w:p w14:paraId="35EC6FF2">
      <w:pPr>
        <w:spacing w:line="588" w:lineRule="exact"/>
        <w:ind w:firstLine="600" w:firstLineChars="200"/>
        <w:rPr>
          <w:sz w:val="30"/>
          <w:szCs w:val="30"/>
        </w:rPr>
      </w:pPr>
      <w:r>
        <w:rPr>
          <w:rFonts w:hint="eastAsia" w:ascii="方正黑体_GBK" w:hAnsi="方正黑体_GBK" w:eastAsia="方正黑体_GBK" w:cs="方正黑体_GBK"/>
          <w:sz w:val="30"/>
          <w:szCs w:val="30"/>
        </w:rPr>
        <w:t>第三十六条【施行时间】</w:t>
      </w:r>
      <w:r>
        <w:rPr>
          <w:rFonts w:eastAsia="方正仿宋_GBK"/>
          <w:sz w:val="30"/>
          <w:szCs w:val="30"/>
        </w:rPr>
        <w:t>　本办法自</w:t>
      </w:r>
      <w:r>
        <w:rPr>
          <w:rFonts w:hint="eastAsia" w:eastAsia="方正仿宋_GBK"/>
          <w:sz w:val="30"/>
          <w:szCs w:val="30"/>
        </w:rPr>
        <w:t>2025</w:t>
      </w:r>
      <w:r>
        <w:rPr>
          <w:rFonts w:eastAsia="方正仿宋_GBK"/>
          <w:sz w:val="30"/>
          <w:szCs w:val="30"/>
        </w:rPr>
        <w:t>年</w:t>
      </w:r>
      <w:r>
        <w:rPr>
          <w:rFonts w:hint="eastAsia" w:eastAsia="方正仿宋_GBK"/>
          <w:sz w:val="30"/>
          <w:szCs w:val="30"/>
        </w:rPr>
        <w:t>10</w:t>
      </w:r>
      <w:r>
        <w:rPr>
          <w:rFonts w:eastAsia="方正仿宋_GBK"/>
          <w:sz w:val="30"/>
          <w:szCs w:val="30"/>
        </w:rPr>
        <w:t>月1日</w:t>
      </w:r>
      <w:r>
        <w:rPr>
          <w:rFonts w:hint="eastAsia" w:eastAsia="方正仿宋_GBK"/>
          <w:sz w:val="30"/>
          <w:szCs w:val="30"/>
        </w:rPr>
        <w:t>起实施</w:t>
      </w:r>
      <w:r>
        <w:rPr>
          <w:rFonts w:eastAsia="方正仿宋_GBK"/>
          <w:sz w:val="30"/>
          <w:szCs w:val="30"/>
        </w:rPr>
        <w:t>。</w:t>
      </w:r>
    </w:p>
    <w:p w14:paraId="246E1348">
      <w:pPr>
        <w:rPr>
          <w:rFonts w:ascii="仿宋_GB2312" w:eastAsia="仿宋_GB2312"/>
          <w:sz w:val="32"/>
          <w:szCs w:val="32"/>
        </w:rPr>
      </w:pPr>
    </w:p>
    <w:p w14:paraId="5776FA7C">
      <w:pPr>
        <w:rPr>
          <w:rFonts w:hint="eastAsia" w:ascii="仿宋_GB2312" w:eastAsia="仿宋_GB2312"/>
          <w:sz w:val="32"/>
          <w:szCs w:val="32"/>
        </w:rPr>
      </w:pPr>
    </w:p>
    <w:p w14:paraId="44F33152">
      <w:pPr>
        <w:rPr>
          <w:rFonts w:hint="eastAsia" w:ascii="仿宋_GB2312" w:eastAsia="仿宋_GB2312"/>
          <w:sz w:val="32"/>
          <w:szCs w:val="32"/>
        </w:rPr>
      </w:pPr>
    </w:p>
    <w:p w14:paraId="6AF35FF5">
      <w:pPr>
        <w:rPr>
          <w:rFonts w:hint="eastAsia" w:ascii="仿宋_GB2312" w:eastAsia="仿宋_GB2312"/>
          <w:sz w:val="32"/>
          <w:szCs w:val="32"/>
        </w:rPr>
      </w:pPr>
    </w:p>
    <w:p w14:paraId="665D5C30">
      <w:pPr>
        <w:adjustRightInd w:val="0"/>
        <w:snapToGrid w:val="0"/>
        <w:spacing w:line="588" w:lineRule="exact"/>
        <w:jc w:val="left"/>
        <w:rPr>
          <w:rFonts w:hint="eastAsia" w:eastAsia="方正小标宋_GBK" w:cs="方正小标宋_GBK"/>
          <w:kern w:val="0"/>
          <w:sz w:val="36"/>
          <w:szCs w:val="36"/>
        </w:rPr>
      </w:pPr>
      <w:r>
        <w:rPr>
          <w:rFonts w:hint="eastAsia" w:ascii="方正黑体_GBK" w:hAnsi="方正黑体_GBK" w:eastAsia="方正黑体_GBK" w:cs="方正黑体_GBK"/>
          <w:sz w:val="30"/>
          <w:szCs w:val="30"/>
        </w:rPr>
        <w:t>附件</w:t>
      </w:r>
      <w:r>
        <w:rPr>
          <w:rFonts w:eastAsia="方正仿宋_GBK"/>
          <w:sz w:val="30"/>
          <w:szCs w:val="30"/>
        </w:rPr>
        <w:t>2</w:t>
      </w:r>
    </w:p>
    <w:p w14:paraId="15570884">
      <w:pPr>
        <w:adjustRightInd w:val="0"/>
        <w:snapToGrid w:val="0"/>
        <w:spacing w:line="588" w:lineRule="exact"/>
        <w:jc w:val="center"/>
        <w:rPr>
          <w:rFonts w:hint="eastAsia" w:eastAsia="方正小标宋_GBK" w:cs="方正小标宋_GBK"/>
          <w:kern w:val="0"/>
          <w:sz w:val="36"/>
          <w:szCs w:val="36"/>
        </w:rPr>
      </w:pPr>
    </w:p>
    <w:p w14:paraId="19BDB6CD">
      <w:pPr>
        <w:adjustRightInd w:val="0"/>
        <w:snapToGrid w:val="0"/>
        <w:spacing w:line="588" w:lineRule="exact"/>
        <w:jc w:val="center"/>
        <w:rPr>
          <w:rFonts w:hint="eastAsia" w:eastAsia="方正小标宋_GBK" w:cs="方正小标宋_GBK"/>
          <w:kern w:val="0"/>
          <w:sz w:val="36"/>
          <w:szCs w:val="36"/>
        </w:rPr>
      </w:pPr>
      <w:r>
        <w:rPr>
          <w:rFonts w:hint="eastAsia" w:eastAsia="方正小标宋_GBK" w:cs="方正小标宋_GBK"/>
          <w:kern w:val="0"/>
          <w:sz w:val="36"/>
          <w:szCs w:val="36"/>
        </w:rPr>
        <w:t>《工程建设项目招标代理机构管理办法》</w:t>
      </w:r>
    </w:p>
    <w:p w14:paraId="1D417201">
      <w:pPr>
        <w:adjustRightInd w:val="0"/>
        <w:snapToGrid w:val="0"/>
        <w:spacing w:line="588" w:lineRule="exact"/>
        <w:jc w:val="center"/>
        <w:rPr>
          <w:rFonts w:hint="eastAsia" w:eastAsia="方正黑体_GBK" w:cs="方正黑体_GBK"/>
          <w:sz w:val="30"/>
          <w:szCs w:val="32"/>
        </w:rPr>
      </w:pPr>
      <w:r>
        <w:rPr>
          <w:rFonts w:hint="eastAsia" w:eastAsia="方正小标宋_GBK" w:cs="方正小标宋_GBK"/>
          <w:kern w:val="0"/>
          <w:sz w:val="36"/>
          <w:szCs w:val="36"/>
        </w:rPr>
        <w:t>（公开征求意见稿）</w:t>
      </w:r>
      <w:r>
        <w:rPr>
          <w:rFonts w:hint="eastAsia" w:eastAsia="方正小标宋_GBK" w:cs="方正小标宋_GBK"/>
          <w:sz w:val="36"/>
          <w:szCs w:val="36"/>
        </w:rPr>
        <w:t>起草</w:t>
      </w:r>
      <w:r>
        <w:rPr>
          <w:rFonts w:eastAsia="方正小标宋_GBK" w:cs="方正小标宋_GBK"/>
          <w:sz w:val="36"/>
          <w:szCs w:val="36"/>
        </w:rPr>
        <w:t>说明</w:t>
      </w:r>
    </w:p>
    <w:p w14:paraId="17376F09">
      <w:pPr>
        <w:spacing w:line="588" w:lineRule="exact"/>
        <w:ind w:firstLine="600" w:firstLineChars="200"/>
        <w:jc w:val="left"/>
        <w:rPr>
          <w:rFonts w:hint="eastAsia" w:eastAsia="方正仿宋_GBK" w:cs="方正仿宋_GBK"/>
          <w:sz w:val="30"/>
          <w:szCs w:val="30"/>
        </w:rPr>
      </w:pPr>
    </w:p>
    <w:p w14:paraId="5ACA4C98">
      <w:pPr>
        <w:spacing w:line="588" w:lineRule="exact"/>
        <w:ind w:firstLine="600" w:firstLineChars="200"/>
        <w:rPr>
          <w:rFonts w:hint="eastAsia" w:eastAsia="方正仿宋_GBK"/>
          <w:sz w:val="30"/>
          <w:szCs w:val="30"/>
        </w:rPr>
      </w:pPr>
      <w:r>
        <w:rPr>
          <w:rFonts w:hint="eastAsia" w:eastAsia="方正仿宋_GBK"/>
          <w:sz w:val="30"/>
          <w:szCs w:val="30"/>
        </w:rPr>
        <w:t>按照《国务院办公厅关于创新完善体制机制推动招标投标市场规范健康发展的意见》（国办发〔2024〕21号）关于健全招标代理机构服务机制的部署要求</w:t>
      </w:r>
      <w:r>
        <w:rPr>
          <w:rFonts w:hint="eastAsia" w:eastAsia="方正仿宋_GBK" w:cs="方正仿宋_GBK"/>
          <w:sz w:val="30"/>
          <w:szCs w:val="30"/>
        </w:rPr>
        <w:t>，为规范招标代理活动，我们起草形成了《工程建设项目招标代理机构管理办法》（公开征求意见</w:t>
      </w:r>
      <w:r>
        <w:rPr>
          <w:rFonts w:hint="eastAsia" w:eastAsia="方正仿宋_GBK"/>
          <w:sz w:val="30"/>
          <w:szCs w:val="30"/>
        </w:rPr>
        <w:t>稿，</w:t>
      </w:r>
      <w:r>
        <w:rPr>
          <w:rFonts w:eastAsia="方正仿宋_GBK"/>
          <w:sz w:val="30"/>
          <w:szCs w:val="30"/>
        </w:rPr>
        <w:t>简称《</w:t>
      </w:r>
      <w:r>
        <w:rPr>
          <w:rFonts w:hint="eastAsia" w:eastAsia="方正仿宋_GBK"/>
          <w:sz w:val="30"/>
          <w:szCs w:val="30"/>
        </w:rPr>
        <w:t>办法</w:t>
      </w:r>
      <w:r>
        <w:rPr>
          <w:rFonts w:eastAsia="方正仿宋_GBK"/>
          <w:sz w:val="30"/>
          <w:szCs w:val="30"/>
        </w:rPr>
        <w:t>》）</w:t>
      </w:r>
      <w:r>
        <w:rPr>
          <w:rFonts w:hint="eastAsia" w:eastAsia="方正仿宋_GBK"/>
          <w:sz w:val="30"/>
          <w:szCs w:val="30"/>
        </w:rPr>
        <w:t>。现将有关情况说明如下。</w:t>
      </w:r>
    </w:p>
    <w:p w14:paraId="5AF2D99D">
      <w:pPr>
        <w:spacing w:line="588" w:lineRule="exact"/>
        <w:ind w:firstLine="600" w:firstLineChars="200"/>
        <w:jc w:val="left"/>
        <w:rPr>
          <w:rFonts w:hint="eastAsia" w:eastAsia="方正黑体_GBK"/>
          <w:sz w:val="30"/>
          <w:szCs w:val="30"/>
        </w:rPr>
      </w:pPr>
      <w:r>
        <w:rPr>
          <w:rFonts w:hint="eastAsia" w:eastAsia="方正黑体_GBK"/>
          <w:sz w:val="30"/>
          <w:szCs w:val="30"/>
        </w:rPr>
        <w:t>一、《办法》主要内容</w:t>
      </w:r>
    </w:p>
    <w:p w14:paraId="0E02A421">
      <w:pPr>
        <w:snapToGrid w:val="0"/>
        <w:spacing w:line="588" w:lineRule="exact"/>
        <w:ind w:firstLine="600" w:firstLineChars="200"/>
        <w:rPr>
          <w:rFonts w:eastAsia="方正仿宋_GBK" w:cs="仿宋"/>
          <w:sz w:val="30"/>
          <w:szCs w:val="30"/>
        </w:rPr>
      </w:pPr>
      <w:r>
        <w:rPr>
          <w:rFonts w:hint="eastAsia" w:eastAsia="方正仿宋_GBK"/>
          <w:sz w:val="30"/>
          <w:szCs w:val="30"/>
        </w:rPr>
        <w:t>《办法》坚持问题导向和目标导向，建立了国家发展改革委指导协调、住房城乡建设部牵头登记、各行业主管部门对具体代理活动实施监管的工作机制，健全了统一登记、项目负责人制、信息共享、集中公示等管理机制，明确了代理机构承接业务、收取费用、组织评标、档案管理等环节的行为要求和相应法律责任。《办法》共6章36条。</w:t>
      </w:r>
    </w:p>
    <w:p w14:paraId="170517DB">
      <w:pPr>
        <w:overflowPunct w:val="0"/>
        <w:spacing w:line="588" w:lineRule="exact"/>
        <w:ind w:firstLine="600" w:firstLineChars="200"/>
        <w:jc w:val="left"/>
        <w:outlineLvl w:val="0"/>
        <w:rPr>
          <w:rFonts w:hint="eastAsia" w:eastAsia="方正仿宋_GBK"/>
          <w:sz w:val="30"/>
          <w:szCs w:val="30"/>
        </w:rPr>
      </w:pPr>
      <w:r>
        <w:rPr>
          <w:rFonts w:hint="eastAsia" w:eastAsia="方正黑体_GBK" w:cs="方正黑体_GBK"/>
          <w:sz w:val="30"/>
          <w:szCs w:val="30"/>
        </w:rPr>
        <w:t>第一章总则，</w:t>
      </w:r>
      <w:r>
        <w:rPr>
          <w:rFonts w:eastAsia="方正仿宋_GBK"/>
          <w:snapToGrid w:val="0"/>
          <w:kern w:val="0"/>
          <w:sz w:val="30"/>
          <w:szCs w:val="30"/>
        </w:rPr>
        <w:t>规定</w:t>
      </w:r>
      <w:r>
        <w:rPr>
          <w:rFonts w:hint="eastAsia" w:eastAsia="方正仿宋_GBK"/>
          <w:snapToGrid w:val="0"/>
          <w:kern w:val="0"/>
          <w:sz w:val="30"/>
          <w:szCs w:val="30"/>
        </w:rPr>
        <w:t>了立法</w:t>
      </w:r>
      <w:r>
        <w:rPr>
          <w:rFonts w:hint="eastAsia" w:eastAsia="方正仿宋_GBK"/>
          <w:sz w:val="30"/>
          <w:szCs w:val="30"/>
        </w:rPr>
        <w:t>目的、依据、</w:t>
      </w:r>
      <w:r>
        <w:rPr>
          <w:rFonts w:hint="eastAsia" w:eastAsia="方正仿宋_GBK"/>
          <w:snapToGrid w:val="0"/>
          <w:kern w:val="0"/>
          <w:sz w:val="30"/>
          <w:szCs w:val="30"/>
        </w:rPr>
        <w:t>适用范围、职责分工、基本原则等内容。</w:t>
      </w:r>
    </w:p>
    <w:p w14:paraId="6F0FBCE8">
      <w:pPr>
        <w:adjustRightInd w:val="0"/>
        <w:snapToGrid w:val="0"/>
        <w:spacing w:line="588" w:lineRule="exact"/>
        <w:ind w:firstLine="600" w:firstLineChars="200"/>
        <w:jc w:val="left"/>
        <w:rPr>
          <w:rFonts w:hint="eastAsia" w:eastAsia="方正仿宋_GBK"/>
          <w:snapToGrid w:val="0"/>
          <w:kern w:val="0"/>
          <w:sz w:val="30"/>
          <w:szCs w:val="30"/>
        </w:rPr>
      </w:pPr>
      <w:r>
        <w:rPr>
          <w:rFonts w:eastAsia="方正黑体_GBK" w:cs="方正黑体_GBK"/>
          <w:sz w:val="30"/>
          <w:szCs w:val="30"/>
        </w:rPr>
        <w:t>第二章</w:t>
      </w:r>
      <w:r>
        <w:rPr>
          <w:rFonts w:hint="eastAsia" w:eastAsia="方正黑体_GBK" w:cs="方正黑体_GBK"/>
          <w:sz w:val="30"/>
          <w:szCs w:val="30"/>
        </w:rPr>
        <w:t>登记管理，</w:t>
      </w:r>
      <w:r>
        <w:rPr>
          <w:rFonts w:hint="eastAsia" w:eastAsia="方正仿宋_GBK"/>
          <w:snapToGrid w:val="0"/>
          <w:kern w:val="0"/>
          <w:sz w:val="30"/>
          <w:szCs w:val="30"/>
        </w:rPr>
        <w:t>规定了代理机构及其从业人员开展登记的平台、内容、流程及相关要求，并对信息共享作出专门规定。</w:t>
      </w:r>
    </w:p>
    <w:p w14:paraId="6DE7439F">
      <w:pPr>
        <w:adjustRightInd w:val="0"/>
        <w:snapToGrid w:val="0"/>
        <w:spacing w:line="588" w:lineRule="exact"/>
        <w:ind w:firstLine="600" w:firstLineChars="200"/>
        <w:jc w:val="left"/>
        <w:rPr>
          <w:rFonts w:hint="eastAsia" w:eastAsia="方正仿宋_GBK"/>
          <w:sz w:val="30"/>
          <w:szCs w:val="30"/>
        </w:rPr>
      </w:pPr>
      <w:r>
        <w:rPr>
          <w:rFonts w:eastAsia="方正黑体_GBK" w:cs="方正黑体_GBK"/>
          <w:sz w:val="30"/>
          <w:szCs w:val="30"/>
        </w:rPr>
        <w:t>第三章</w:t>
      </w:r>
      <w:r>
        <w:rPr>
          <w:rFonts w:hint="eastAsia" w:eastAsia="方正黑体_GBK" w:cs="方正黑体_GBK"/>
          <w:sz w:val="30"/>
          <w:szCs w:val="30"/>
        </w:rPr>
        <w:t>从业管理，</w:t>
      </w:r>
      <w:r>
        <w:rPr>
          <w:rFonts w:hint="eastAsia" w:eastAsia="方正仿宋_GBK"/>
          <w:snapToGrid w:val="0"/>
          <w:kern w:val="0"/>
          <w:sz w:val="30"/>
          <w:szCs w:val="30"/>
        </w:rPr>
        <w:t>规定了代理机构承接业务的基本条件、人员管理、代理合同、代理费用、行为规范、投诉处理、资料保存等内容。</w:t>
      </w:r>
    </w:p>
    <w:p w14:paraId="27652D73">
      <w:pPr>
        <w:adjustRightInd w:val="0"/>
        <w:snapToGrid w:val="0"/>
        <w:spacing w:line="588" w:lineRule="exact"/>
        <w:ind w:firstLine="600" w:firstLineChars="200"/>
        <w:jc w:val="left"/>
        <w:rPr>
          <w:rFonts w:hint="eastAsia" w:eastAsia="方正仿宋_GBK"/>
          <w:sz w:val="30"/>
          <w:szCs w:val="30"/>
        </w:rPr>
      </w:pPr>
      <w:r>
        <w:rPr>
          <w:rFonts w:eastAsia="方正黑体_GBK" w:cs="方正黑体_GBK"/>
          <w:sz w:val="30"/>
          <w:szCs w:val="30"/>
        </w:rPr>
        <w:t>第</w:t>
      </w:r>
      <w:r>
        <w:rPr>
          <w:rFonts w:hint="eastAsia" w:eastAsia="方正黑体_GBK" w:cs="方正黑体_GBK"/>
          <w:sz w:val="30"/>
          <w:szCs w:val="30"/>
        </w:rPr>
        <w:t>四</w:t>
      </w:r>
      <w:r>
        <w:rPr>
          <w:rFonts w:eastAsia="方正黑体_GBK" w:cs="方正黑体_GBK"/>
          <w:sz w:val="30"/>
          <w:szCs w:val="30"/>
        </w:rPr>
        <w:t>章</w:t>
      </w:r>
      <w:r>
        <w:rPr>
          <w:rFonts w:hint="eastAsia" w:ascii="方正黑体_GBK" w:hAnsi="方正黑体_GBK" w:eastAsia="方正黑体_GBK" w:cs="方正黑体_GBK"/>
          <w:sz w:val="30"/>
          <w:szCs w:val="30"/>
        </w:rPr>
        <w:t>监督管理</w:t>
      </w:r>
      <w:r>
        <w:rPr>
          <w:rFonts w:hint="eastAsia" w:eastAsia="方正黑体_GBK" w:cs="方正黑体_GBK"/>
          <w:sz w:val="30"/>
          <w:szCs w:val="30"/>
        </w:rPr>
        <w:t>，</w:t>
      </w:r>
      <w:r>
        <w:rPr>
          <w:rFonts w:hint="eastAsia" w:eastAsia="方正仿宋_GBK"/>
          <w:sz w:val="30"/>
          <w:szCs w:val="30"/>
        </w:rPr>
        <w:t>规定了有关投诉处理、信息核实、监督检查、代理机构评价等事项。</w:t>
      </w:r>
    </w:p>
    <w:p w14:paraId="3909E8A5">
      <w:pPr>
        <w:adjustRightInd w:val="0"/>
        <w:snapToGrid w:val="0"/>
        <w:spacing w:line="588" w:lineRule="exact"/>
        <w:ind w:firstLine="600" w:firstLineChars="200"/>
        <w:jc w:val="left"/>
        <w:rPr>
          <w:rFonts w:hint="eastAsia" w:eastAsia="方正仿宋_GBK"/>
          <w:sz w:val="30"/>
          <w:szCs w:val="30"/>
        </w:rPr>
      </w:pPr>
      <w:r>
        <w:rPr>
          <w:rFonts w:eastAsia="方正黑体_GBK" w:cs="方正黑体_GBK"/>
          <w:sz w:val="30"/>
          <w:szCs w:val="30"/>
        </w:rPr>
        <w:t>第</w:t>
      </w:r>
      <w:r>
        <w:rPr>
          <w:rFonts w:hint="eastAsia" w:eastAsia="方正黑体_GBK" w:cs="方正黑体_GBK"/>
          <w:sz w:val="30"/>
          <w:szCs w:val="30"/>
        </w:rPr>
        <w:t>五</w:t>
      </w:r>
      <w:r>
        <w:rPr>
          <w:rFonts w:eastAsia="方正黑体_GBK" w:cs="方正黑体_GBK"/>
          <w:sz w:val="30"/>
          <w:szCs w:val="30"/>
        </w:rPr>
        <w:t>章</w:t>
      </w:r>
      <w:r>
        <w:rPr>
          <w:rFonts w:hint="eastAsia" w:eastAsia="方正黑体_GBK" w:cs="方正黑体_GBK"/>
          <w:sz w:val="30"/>
          <w:szCs w:val="30"/>
        </w:rPr>
        <w:t>法律责任，</w:t>
      </w:r>
      <w:r>
        <w:rPr>
          <w:rFonts w:hint="eastAsia" w:eastAsia="方正仿宋_GBK"/>
          <w:sz w:val="30"/>
          <w:szCs w:val="30"/>
        </w:rPr>
        <w:t>规定了代理机构及其从业人员违反相关管理要求所应承担的法律责任。</w:t>
      </w:r>
    </w:p>
    <w:p w14:paraId="6671652B">
      <w:pPr>
        <w:adjustRightInd w:val="0"/>
        <w:snapToGrid w:val="0"/>
        <w:spacing w:line="588" w:lineRule="exact"/>
        <w:ind w:firstLine="600" w:firstLineChars="200"/>
        <w:jc w:val="left"/>
        <w:rPr>
          <w:rFonts w:hint="eastAsia" w:eastAsia="方正仿宋_GBK"/>
          <w:kern w:val="0"/>
          <w:sz w:val="30"/>
          <w:szCs w:val="30"/>
        </w:rPr>
      </w:pPr>
      <w:r>
        <w:rPr>
          <w:rFonts w:eastAsia="方正黑体_GBK" w:cs="方正黑体_GBK"/>
          <w:sz w:val="30"/>
          <w:szCs w:val="30"/>
        </w:rPr>
        <w:t>第</w:t>
      </w:r>
      <w:r>
        <w:rPr>
          <w:rFonts w:hint="eastAsia" w:eastAsia="方正黑体_GBK" w:cs="方正黑体_GBK"/>
          <w:sz w:val="30"/>
          <w:szCs w:val="30"/>
        </w:rPr>
        <w:t>六</w:t>
      </w:r>
      <w:r>
        <w:rPr>
          <w:rFonts w:eastAsia="方正黑体_GBK" w:cs="方正黑体_GBK"/>
          <w:sz w:val="30"/>
          <w:szCs w:val="30"/>
        </w:rPr>
        <w:t>章附则</w:t>
      </w:r>
      <w:r>
        <w:rPr>
          <w:rFonts w:hint="eastAsia" w:eastAsia="方正黑体_GBK" w:cs="方正黑体_GBK"/>
          <w:sz w:val="30"/>
          <w:szCs w:val="30"/>
        </w:rPr>
        <w:t>，</w:t>
      </w:r>
      <w:r>
        <w:rPr>
          <w:rFonts w:hint="eastAsia" w:eastAsia="方正仿宋_GBK"/>
          <w:kern w:val="0"/>
          <w:sz w:val="30"/>
          <w:szCs w:val="30"/>
        </w:rPr>
        <w:t>规定了</w:t>
      </w:r>
      <w:r>
        <w:rPr>
          <w:rFonts w:eastAsia="方正仿宋_GBK"/>
          <w:kern w:val="0"/>
          <w:sz w:val="30"/>
          <w:szCs w:val="30"/>
        </w:rPr>
        <w:t>解释机关</w:t>
      </w:r>
      <w:r>
        <w:rPr>
          <w:rFonts w:hint="eastAsia" w:eastAsia="方正仿宋_GBK"/>
          <w:kern w:val="0"/>
          <w:sz w:val="30"/>
          <w:szCs w:val="30"/>
        </w:rPr>
        <w:t>、</w:t>
      </w:r>
      <w:r>
        <w:rPr>
          <w:rFonts w:eastAsia="方正仿宋_GBK"/>
          <w:kern w:val="0"/>
          <w:sz w:val="30"/>
          <w:szCs w:val="30"/>
        </w:rPr>
        <w:t>施行时间</w:t>
      </w:r>
      <w:r>
        <w:rPr>
          <w:rFonts w:hint="eastAsia" w:eastAsia="方正仿宋_GBK"/>
          <w:kern w:val="0"/>
          <w:sz w:val="30"/>
          <w:szCs w:val="30"/>
        </w:rPr>
        <w:t>等内容。</w:t>
      </w:r>
    </w:p>
    <w:p w14:paraId="457C553E">
      <w:pPr>
        <w:adjustRightInd w:val="0"/>
        <w:snapToGrid w:val="0"/>
        <w:spacing w:line="588" w:lineRule="exact"/>
        <w:ind w:firstLine="600" w:firstLineChars="200"/>
        <w:jc w:val="left"/>
        <w:rPr>
          <w:rFonts w:hint="eastAsia" w:eastAsia="方正黑体_GBK"/>
          <w:sz w:val="30"/>
          <w:szCs w:val="30"/>
        </w:rPr>
      </w:pPr>
      <w:r>
        <w:rPr>
          <w:rFonts w:hint="eastAsia" w:eastAsia="方正黑体_GBK"/>
          <w:sz w:val="30"/>
          <w:szCs w:val="30"/>
        </w:rPr>
        <w:t>二、下一步工作安排</w:t>
      </w:r>
    </w:p>
    <w:p w14:paraId="22BEC1E6">
      <w:pPr>
        <w:spacing w:line="588" w:lineRule="exact"/>
        <w:ind w:firstLine="570" w:firstLineChars="190"/>
        <w:jc w:val="left"/>
        <w:rPr>
          <w:rFonts w:eastAsia="方正仿宋_GBK"/>
          <w:sz w:val="30"/>
          <w:szCs w:val="30"/>
        </w:rPr>
      </w:pPr>
      <w:r>
        <w:rPr>
          <w:rFonts w:hint="eastAsia" w:eastAsia="方正仿宋_GBK"/>
          <w:sz w:val="30"/>
          <w:szCs w:val="30"/>
        </w:rPr>
        <w:t>《办法》拟以部门联合规章形式印发，按照《规章制定程序条例》等有关规定，拟向社会公开征求意见30天，后续将根据各方面意见对</w:t>
      </w:r>
      <w:r>
        <w:rPr>
          <w:rFonts w:eastAsia="方正仿宋_GBK"/>
          <w:sz w:val="30"/>
          <w:szCs w:val="30"/>
        </w:rPr>
        <w:t>《</w:t>
      </w:r>
      <w:r>
        <w:rPr>
          <w:rFonts w:hint="eastAsia" w:eastAsia="方正仿宋_GBK"/>
          <w:sz w:val="30"/>
          <w:szCs w:val="30"/>
        </w:rPr>
        <w:t>办法</w:t>
      </w:r>
      <w:r>
        <w:rPr>
          <w:rFonts w:eastAsia="方正仿宋_GBK"/>
          <w:sz w:val="30"/>
          <w:szCs w:val="30"/>
        </w:rPr>
        <w:t>》作进一步修改完善。</w:t>
      </w:r>
    </w:p>
    <w:p w14:paraId="57CB14B3">
      <w:pPr>
        <w:rPr>
          <w:rFonts w:ascii="仿宋_GB2312" w:eastAsia="仿宋_GB2312"/>
          <w:sz w:val="32"/>
          <w:szCs w:val="32"/>
        </w:rPr>
      </w:pPr>
    </w:p>
    <w:sectPr>
      <w:headerReference r:id="rId3" w:type="default"/>
      <w:footerReference r:id="rId4" w:type="default"/>
      <w:footerReference r:id="rId5" w:type="even"/>
      <w:pgSz w:w="11906" w:h="16838"/>
      <w:pgMar w:top="1418"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小标宋">
    <w:altName w:val="宋体"/>
    <w:panose1 w:val="00000000000000000000"/>
    <w:charset w:val="86"/>
    <w:family w:val="roman"/>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0000000000000000000"/>
    <w:charset w:val="86"/>
    <w:family w:val="script"/>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7B7B">
    <w:pPr>
      <w:pStyle w:val="8"/>
      <w:framePr w:wrap="around" w:vAnchor="text" w:hAnchor="margin" w:xAlign="center" w:y="1"/>
      <w:rPr>
        <w:rStyle w:val="14"/>
      </w:rPr>
    </w:pPr>
  </w:p>
  <w:p w14:paraId="072349C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C2FA">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228EB94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1CC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71"/>
    <w:rsid w:val="00021613"/>
    <w:rsid w:val="000420A0"/>
    <w:rsid w:val="000547CD"/>
    <w:rsid w:val="00061F7D"/>
    <w:rsid w:val="000A4106"/>
    <w:rsid w:val="000D59D9"/>
    <w:rsid w:val="000E47AC"/>
    <w:rsid w:val="000E72A0"/>
    <w:rsid w:val="00134595"/>
    <w:rsid w:val="001345BA"/>
    <w:rsid w:val="001348AF"/>
    <w:rsid w:val="00154935"/>
    <w:rsid w:val="00172A27"/>
    <w:rsid w:val="001A67CB"/>
    <w:rsid w:val="001B1887"/>
    <w:rsid w:val="001D7ED1"/>
    <w:rsid w:val="001F27A5"/>
    <w:rsid w:val="002154FB"/>
    <w:rsid w:val="00225018"/>
    <w:rsid w:val="00235AC6"/>
    <w:rsid w:val="0024511A"/>
    <w:rsid w:val="0025590B"/>
    <w:rsid w:val="00285682"/>
    <w:rsid w:val="00294E44"/>
    <w:rsid w:val="00296059"/>
    <w:rsid w:val="002F2BB6"/>
    <w:rsid w:val="00343751"/>
    <w:rsid w:val="00364AD3"/>
    <w:rsid w:val="0036655B"/>
    <w:rsid w:val="003817C1"/>
    <w:rsid w:val="00386B08"/>
    <w:rsid w:val="00392934"/>
    <w:rsid w:val="003C2EFC"/>
    <w:rsid w:val="003E167B"/>
    <w:rsid w:val="003E6343"/>
    <w:rsid w:val="003F50C1"/>
    <w:rsid w:val="003F6163"/>
    <w:rsid w:val="00416513"/>
    <w:rsid w:val="004818D4"/>
    <w:rsid w:val="004A75C3"/>
    <w:rsid w:val="004C68C8"/>
    <w:rsid w:val="004E722A"/>
    <w:rsid w:val="004F554F"/>
    <w:rsid w:val="004F77E5"/>
    <w:rsid w:val="00511534"/>
    <w:rsid w:val="0051786D"/>
    <w:rsid w:val="00523694"/>
    <w:rsid w:val="00541C73"/>
    <w:rsid w:val="005437A5"/>
    <w:rsid w:val="00582600"/>
    <w:rsid w:val="00585B2A"/>
    <w:rsid w:val="005D0111"/>
    <w:rsid w:val="005D219B"/>
    <w:rsid w:val="005D6CE2"/>
    <w:rsid w:val="005D7CD0"/>
    <w:rsid w:val="005F3B5A"/>
    <w:rsid w:val="0060538C"/>
    <w:rsid w:val="00657C85"/>
    <w:rsid w:val="00670BCA"/>
    <w:rsid w:val="00685397"/>
    <w:rsid w:val="006B00DF"/>
    <w:rsid w:val="006C511E"/>
    <w:rsid w:val="00704261"/>
    <w:rsid w:val="007335A1"/>
    <w:rsid w:val="00751AC2"/>
    <w:rsid w:val="00765EAE"/>
    <w:rsid w:val="007A1F49"/>
    <w:rsid w:val="007D21DE"/>
    <w:rsid w:val="007D6350"/>
    <w:rsid w:val="008369AD"/>
    <w:rsid w:val="0084147A"/>
    <w:rsid w:val="008872E0"/>
    <w:rsid w:val="008A345F"/>
    <w:rsid w:val="008B610F"/>
    <w:rsid w:val="008E56C0"/>
    <w:rsid w:val="00901515"/>
    <w:rsid w:val="00926F6B"/>
    <w:rsid w:val="00950CDA"/>
    <w:rsid w:val="0096055F"/>
    <w:rsid w:val="00965899"/>
    <w:rsid w:val="009C547A"/>
    <w:rsid w:val="009D7B40"/>
    <w:rsid w:val="00A11CA6"/>
    <w:rsid w:val="00A41CEE"/>
    <w:rsid w:val="00A455DA"/>
    <w:rsid w:val="00A60286"/>
    <w:rsid w:val="00A71A93"/>
    <w:rsid w:val="00A97E2C"/>
    <w:rsid w:val="00AF2309"/>
    <w:rsid w:val="00B4344C"/>
    <w:rsid w:val="00B81720"/>
    <w:rsid w:val="00BD36C1"/>
    <w:rsid w:val="00BF1C11"/>
    <w:rsid w:val="00C10DBF"/>
    <w:rsid w:val="00C15C31"/>
    <w:rsid w:val="00C42306"/>
    <w:rsid w:val="00C66FF2"/>
    <w:rsid w:val="00C714AA"/>
    <w:rsid w:val="00C821B6"/>
    <w:rsid w:val="00CB5C3D"/>
    <w:rsid w:val="00CB6E91"/>
    <w:rsid w:val="00CF06A4"/>
    <w:rsid w:val="00D26656"/>
    <w:rsid w:val="00D430B3"/>
    <w:rsid w:val="00D55D87"/>
    <w:rsid w:val="00D7117B"/>
    <w:rsid w:val="00D83139"/>
    <w:rsid w:val="00DE7BDE"/>
    <w:rsid w:val="00E04124"/>
    <w:rsid w:val="00E25ECC"/>
    <w:rsid w:val="00E27A25"/>
    <w:rsid w:val="00E60E46"/>
    <w:rsid w:val="00E61343"/>
    <w:rsid w:val="00E705F1"/>
    <w:rsid w:val="00E91018"/>
    <w:rsid w:val="00EA41F7"/>
    <w:rsid w:val="00EC0F41"/>
    <w:rsid w:val="00F403A8"/>
    <w:rsid w:val="00F62E83"/>
    <w:rsid w:val="00F74B34"/>
    <w:rsid w:val="00F87834"/>
    <w:rsid w:val="00F905FB"/>
    <w:rsid w:val="00F9205C"/>
    <w:rsid w:val="00FB51F0"/>
    <w:rsid w:val="00FD0FE2"/>
    <w:rsid w:val="00FD2B0A"/>
    <w:rsid w:val="00FE0F79"/>
    <w:rsid w:val="00FF523E"/>
    <w:rsid w:val="00FF7232"/>
    <w:rsid w:val="09033174"/>
    <w:rsid w:val="283907D5"/>
    <w:rsid w:val="361848D2"/>
    <w:rsid w:val="5E1439BE"/>
    <w:rsid w:val="6FB83B55"/>
    <w:rsid w:val="7505009B"/>
    <w:rsid w:val="7A0E6F6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center"/>
    </w:pPr>
    <w:rPr>
      <w:rFonts w:eastAsia="方正大标宋简体"/>
      <w:color w:val="FF0000"/>
      <w:w w:val="66"/>
      <w:sz w:val="96"/>
    </w:rPr>
  </w:style>
  <w:style w:type="paragraph" w:styleId="4">
    <w:name w:val="Body Text Indent"/>
    <w:basedOn w:val="1"/>
    <w:link w:val="17"/>
    <w:uiPriority w:val="0"/>
    <w:pPr>
      <w:spacing w:after="120"/>
      <w:ind w:left="420" w:leftChars="200"/>
    </w:pPr>
  </w:style>
  <w:style w:type="paragraph" w:styleId="5">
    <w:name w:val="Date"/>
    <w:basedOn w:val="1"/>
    <w:next w:val="1"/>
    <w:uiPriority w:val="0"/>
    <w:pPr>
      <w:ind w:left="100" w:leftChars="2500"/>
    </w:pPr>
  </w:style>
  <w:style w:type="paragraph" w:styleId="6">
    <w:name w:val="Body Text Indent 2"/>
    <w:basedOn w:val="1"/>
    <w:uiPriority w:val="0"/>
    <w:pPr>
      <w:spacing w:after="120" w:line="480" w:lineRule="auto"/>
      <w:ind w:left="420" w:leftChars="200"/>
    </w:pPr>
  </w:style>
  <w:style w:type="paragraph" w:styleId="7">
    <w:name w:val="Balloon Text"/>
    <w:basedOn w:val="1"/>
    <w:uiPriority w:val="0"/>
    <w:rPr>
      <w:sz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4"/>
    <w:link w:val="18"/>
    <w:uiPriority w:val="0"/>
    <w:pPr>
      <w:ind w:firstLine="420" w:firstLineChars="200"/>
    </w:pPr>
  </w:style>
  <w:style w:type="character" w:styleId="14">
    <w:name w:val="page number"/>
    <w:basedOn w:val="13"/>
    <w:uiPriority w:val="0"/>
  </w:style>
  <w:style w:type="character" w:styleId="15">
    <w:name w:val="Hyperlink"/>
    <w:basedOn w:val="13"/>
    <w:uiPriority w:val="0"/>
    <w:rPr>
      <w:color w:val="0000FF"/>
      <w:u w:val="single"/>
    </w:rPr>
  </w:style>
  <w:style w:type="character" w:customStyle="1" w:styleId="16">
    <w:name w:val="标题 1 Char"/>
    <w:basedOn w:val="13"/>
    <w:link w:val="2"/>
    <w:uiPriority w:val="9"/>
    <w:rPr>
      <w:rFonts w:ascii="宋体" w:hAnsi="宋体" w:cs="宋体"/>
      <w:b/>
      <w:bCs/>
      <w:kern w:val="36"/>
      <w:sz w:val="48"/>
      <w:szCs w:val="48"/>
    </w:rPr>
  </w:style>
  <w:style w:type="character" w:customStyle="1" w:styleId="17">
    <w:name w:val="正文文本缩进 Char"/>
    <w:basedOn w:val="13"/>
    <w:link w:val="4"/>
    <w:uiPriority w:val="0"/>
    <w:rPr>
      <w:kern w:val="2"/>
      <w:sz w:val="21"/>
    </w:rPr>
  </w:style>
  <w:style w:type="character" w:customStyle="1" w:styleId="18">
    <w:name w:val="正文首行缩进 2 Char"/>
    <w:basedOn w:val="17"/>
    <w:link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5365</Words>
  <Characters>5464</Characters>
  <Lines>43</Lines>
  <Paragraphs>12</Paragraphs>
  <TotalTime>5</TotalTime>
  <ScaleCrop>false</ScaleCrop>
  <LinksUpToDate>false</LinksUpToDate>
  <CharactersWithSpaces>5585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2025-07-16T08:19:00Z</dcterms:created>
  <dc:creator>微软用户</dc:creator>
  <cp:lastModifiedBy>木未成舟</cp:lastModifiedBy>
  <cp:lastPrinted>2025-05-15T03:31:00Z</cp:lastPrinted>
  <dcterms:modified xsi:type="dcterms:W3CDTF">2025-07-16T08:41:18Z</dcterms:modified>
  <dc:title>四川省工程建设招标投标协会关于收取</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eyJoZGlkIjoiZjA1OTdjNGU1MDI5N2Y1NzQ0Y2M3Y2M2MGE5MmJjOTgiLCJ1c2VySWQiOiI0MjMxMTM2MDkifQ==</vt:lpwstr>
  </property>
  <property fmtid="{D5CDD505-2E9C-101B-9397-08002B2CF9AE}" pid="4" name="ICV">
    <vt:lpwstr>03B750640199407CA1FCCCC799FBF3C4_13</vt:lpwstr>
  </property>
</Properties>
</file>